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left="110" w:leftChars="50"/>
        <w:jc w:val="center"/>
        <w:rPr>
          <w:rFonts w:hint="eastAsia" w:ascii="仿宋" w:hAnsi="仿宋" w:eastAsia="仿宋" w:cs="仿宋"/>
          <w:b/>
          <w:sz w:val="30"/>
          <w:szCs w:val="30"/>
          <w:lang w:eastAsia="zh-CN"/>
        </w:rPr>
      </w:pPr>
      <w:r>
        <w:rPr>
          <w:rFonts w:hint="eastAsia" w:ascii="仿宋" w:hAnsi="仿宋" w:eastAsia="仿宋" w:cs="仿宋"/>
          <w:b/>
          <w:sz w:val="30"/>
          <w:szCs w:val="30"/>
          <w:lang w:eastAsia="zh-CN"/>
        </w:rPr>
        <w:t>鄂尔多斯供电公司2023年固定资产投资项目基建一批（监控系统）</w:t>
      </w:r>
    </w:p>
    <w:p>
      <w:pPr>
        <w:spacing w:after="0" w:line="360" w:lineRule="auto"/>
        <w:ind w:left="110" w:leftChars="50"/>
        <w:jc w:val="center"/>
        <w:rPr>
          <w:rFonts w:hint="eastAsia" w:ascii="仿宋" w:hAnsi="仿宋" w:eastAsia="仿宋" w:cs="仿宋"/>
          <w:b/>
          <w:sz w:val="30"/>
          <w:szCs w:val="30"/>
        </w:rPr>
      </w:pPr>
      <w:r>
        <w:rPr>
          <w:rFonts w:hint="eastAsia" w:ascii="仿宋" w:hAnsi="仿宋" w:eastAsia="仿宋" w:cs="仿宋"/>
          <w:b/>
          <w:sz w:val="30"/>
          <w:szCs w:val="30"/>
        </w:rPr>
        <w:t>单源直接采购公告</w:t>
      </w:r>
    </w:p>
    <w:p>
      <w:pPr>
        <w:pStyle w:val="2"/>
        <w:spacing w:after="0" w:line="360" w:lineRule="auto"/>
        <w:ind w:firstLine="602"/>
        <w:jc w:val="center"/>
        <w:rPr>
          <w:rFonts w:hint="eastAsia" w:ascii="仿宋" w:hAnsi="仿宋" w:eastAsia="仿宋" w:cs="仿宋"/>
          <w:b/>
          <w:sz w:val="30"/>
          <w:szCs w:val="30"/>
        </w:rPr>
      </w:pPr>
      <w:r>
        <w:rPr>
          <w:rFonts w:hint="eastAsia" w:ascii="仿宋" w:hAnsi="仿宋" w:eastAsia="仿宋" w:cs="仿宋"/>
          <w:b/>
          <w:sz w:val="30"/>
          <w:szCs w:val="30"/>
        </w:rPr>
        <w:t>（项目编号：WZ-基建2023002）</w:t>
      </w:r>
    </w:p>
    <w:p>
      <w:pPr>
        <w:spacing w:after="0" w:line="360" w:lineRule="auto"/>
        <w:ind w:firstLine="480" w:firstLineChars="200"/>
        <w:rPr>
          <w:rFonts w:hint="eastAsia" w:ascii="仿宋" w:hAnsi="仿宋" w:eastAsia="仿宋" w:cs="仿宋"/>
          <w:b/>
          <w:sz w:val="28"/>
          <w:szCs w:val="28"/>
        </w:rPr>
      </w:pPr>
      <w:r>
        <w:rPr>
          <w:rFonts w:hint="eastAsia" w:ascii="仿宋" w:hAnsi="仿宋" w:eastAsia="仿宋" w:cs="仿宋"/>
          <w:color w:val="auto"/>
          <w:sz w:val="24"/>
          <w:szCs w:val="24"/>
          <w:highlight w:val="none"/>
        </w:rPr>
        <w:t>本项目</w:t>
      </w:r>
      <w:r>
        <w:rPr>
          <w:rFonts w:hint="eastAsia" w:ascii="仿宋" w:hAnsi="仿宋" w:eastAsia="仿宋" w:cs="仿宋"/>
          <w:color w:val="auto"/>
          <w:sz w:val="24"/>
          <w:szCs w:val="24"/>
          <w:highlight w:val="none"/>
          <w:lang w:eastAsia="zh-CN"/>
        </w:rPr>
        <w:t>鄂尔多斯供电公司2023年固定资产投资项目基建一批（监控系统）</w:t>
      </w:r>
      <w:r>
        <w:rPr>
          <w:rFonts w:hint="eastAsia" w:ascii="仿宋" w:hAnsi="仿宋" w:eastAsia="仿宋" w:cs="仿宋"/>
          <w:color w:val="auto"/>
          <w:sz w:val="24"/>
          <w:szCs w:val="24"/>
          <w:highlight w:val="none"/>
        </w:rPr>
        <w:t>单源直接采购</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人为</w:t>
      </w:r>
      <w:r>
        <w:rPr>
          <w:rFonts w:hint="eastAsia" w:ascii="仿宋" w:hAnsi="仿宋" w:eastAsia="仿宋" w:cs="仿宋"/>
          <w:color w:val="auto"/>
          <w:sz w:val="24"/>
          <w:szCs w:val="24"/>
          <w:highlight w:val="none"/>
          <w:lang w:eastAsia="zh-CN"/>
        </w:rPr>
        <w:t>内蒙古电力（集团）有限责任公司鄂尔多斯供电分公司物资供应处</w:t>
      </w:r>
      <w:r>
        <w:rPr>
          <w:rFonts w:hint="eastAsia" w:ascii="仿宋" w:hAnsi="仿宋" w:eastAsia="仿宋" w:cs="仿宋"/>
          <w:color w:val="auto"/>
          <w:sz w:val="24"/>
          <w:szCs w:val="24"/>
          <w:highlight w:val="none"/>
        </w:rPr>
        <w:t>。该项目已具备</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条件。现</w:t>
      </w:r>
      <w:r>
        <w:rPr>
          <w:rFonts w:hint="eastAsia" w:ascii="仿宋" w:hAnsi="仿宋" w:eastAsia="仿宋" w:cs="仿宋"/>
          <w:color w:val="auto"/>
          <w:sz w:val="24"/>
          <w:szCs w:val="24"/>
          <w:highlight w:val="none"/>
          <w:lang w:val="en-US" w:eastAsia="zh-CN"/>
        </w:rPr>
        <w:t>将</w:t>
      </w:r>
      <w:r>
        <w:rPr>
          <w:rFonts w:hint="eastAsia" w:ascii="仿宋" w:hAnsi="仿宋" w:eastAsia="仿宋" w:cs="仿宋"/>
          <w:color w:val="auto"/>
          <w:sz w:val="24"/>
          <w:szCs w:val="24"/>
          <w:highlight w:val="none"/>
          <w:shd w:val="clear" w:color="auto" w:fill="auto"/>
          <w:lang w:eastAsia="zh-CN"/>
        </w:rPr>
        <w:t>该项目</w:t>
      </w:r>
      <w:r>
        <w:rPr>
          <w:rFonts w:hint="eastAsia" w:ascii="仿宋" w:hAnsi="仿宋" w:eastAsia="仿宋" w:cs="仿宋"/>
          <w:color w:val="auto"/>
          <w:sz w:val="24"/>
          <w:szCs w:val="24"/>
          <w:highlight w:val="none"/>
        </w:rPr>
        <w:t>有关事宜公告如下</w:t>
      </w:r>
      <w:r>
        <w:rPr>
          <w:rFonts w:hint="eastAsia" w:ascii="仿宋" w:hAnsi="仿宋" w:eastAsia="仿宋" w:cs="仿宋"/>
          <w:color w:val="auto"/>
          <w:highlight w:val="none"/>
        </w:rPr>
        <w:t>：</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rPr>
        <w:t>1、采购项目简介</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1.采购方式：</w:t>
      </w:r>
      <w:r>
        <w:rPr>
          <w:rFonts w:hint="eastAsia" w:ascii="仿宋" w:hAnsi="仿宋" w:eastAsia="仿宋" w:cs="仿宋"/>
          <w:sz w:val="24"/>
          <w:szCs w:val="24"/>
          <w:lang w:val="en-US" w:eastAsia="zh-Hans"/>
        </w:rPr>
        <w:t>单源直接</w:t>
      </w:r>
      <w:r>
        <w:rPr>
          <w:rFonts w:hint="eastAsia" w:ascii="仿宋" w:hAnsi="仿宋" w:eastAsia="仿宋" w:cs="仿宋"/>
          <w:sz w:val="24"/>
          <w:szCs w:val="24"/>
        </w:rPr>
        <w:t>采购</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2.资金来源：</w:t>
      </w:r>
      <w:r>
        <w:rPr>
          <w:rFonts w:hint="eastAsia" w:ascii="仿宋" w:hAnsi="仿宋" w:eastAsia="仿宋" w:cs="仿宋"/>
          <w:sz w:val="24"/>
          <w:szCs w:val="24"/>
          <w:lang w:val="en-US" w:eastAsia="zh-CN"/>
        </w:rPr>
        <w:t>详见公告附表（采购明细表）</w:t>
      </w:r>
      <w:r>
        <w:rPr>
          <w:rFonts w:hint="eastAsia" w:ascii="仿宋" w:hAnsi="仿宋" w:eastAsia="仿宋" w:cs="仿宋"/>
          <w:sz w:val="24"/>
          <w:szCs w:val="24"/>
        </w:rPr>
        <w:t xml:space="preserve">             </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3.本项目采购内容及范围：详见公告附表</w:t>
      </w:r>
      <w:r>
        <w:rPr>
          <w:rFonts w:hint="eastAsia" w:ascii="仿宋" w:hAnsi="仿宋" w:eastAsia="仿宋" w:cs="仿宋"/>
          <w:sz w:val="24"/>
          <w:szCs w:val="24"/>
          <w:lang w:val="en-US" w:eastAsia="zh-CN"/>
        </w:rPr>
        <w:t>（采购明细表）</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Hans"/>
        </w:rPr>
        <w:t>.</w:t>
      </w:r>
      <w:r>
        <w:rPr>
          <w:rFonts w:hint="eastAsia" w:ascii="仿宋" w:hAnsi="仿宋" w:eastAsia="仿宋" w:cs="仿宋"/>
          <w:sz w:val="24"/>
          <w:szCs w:val="24"/>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交货日期</w:t>
      </w:r>
      <w:r>
        <w:rPr>
          <w:rFonts w:hint="eastAsia" w:ascii="仿宋" w:hAnsi="仿宋" w:eastAsia="仿宋" w:cs="仿宋"/>
          <w:sz w:val="24"/>
          <w:szCs w:val="24"/>
          <w:highlight w:val="none"/>
        </w:rPr>
        <w:t>：</w:t>
      </w:r>
      <w:r>
        <w:rPr>
          <w:rFonts w:hint="eastAsia" w:ascii="仿宋" w:hAnsi="仿宋" w:eastAsia="仿宋" w:cs="仿宋"/>
          <w:sz w:val="24"/>
          <w:szCs w:val="24"/>
        </w:rPr>
        <w:t>详见公告附表</w:t>
      </w:r>
      <w:r>
        <w:rPr>
          <w:rFonts w:hint="eastAsia" w:ascii="仿宋" w:hAnsi="仿宋" w:eastAsia="仿宋" w:cs="仿宋"/>
          <w:sz w:val="24"/>
          <w:szCs w:val="24"/>
          <w:lang w:val="en-US" w:eastAsia="zh-CN"/>
        </w:rPr>
        <w:t>（采购明细表）</w:t>
      </w:r>
    </w:p>
    <w:p>
      <w:pPr>
        <w:spacing w:after="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.包件划分：本项目共2个包件</w:t>
      </w:r>
      <w:r>
        <w:rPr>
          <w:rFonts w:hint="eastAsia" w:ascii="仿宋" w:hAnsi="仿宋" w:eastAsia="仿宋" w:cs="仿宋"/>
          <w:sz w:val="24"/>
          <w:szCs w:val="24"/>
          <w:lang w:eastAsia="zh-CN"/>
        </w:rPr>
        <w:t>。</w:t>
      </w:r>
    </w:p>
    <w:p>
      <w:pPr>
        <w:spacing w:after="0" w:line="360" w:lineRule="auto"/>
        <w:rPr>
          <w:rFonts w:hint="eastAsia" w:ascii="仿宋" w:hAnsi="仿宋" w:eastAsia="仿宋" w:cs="仿宋"/>
          <w:b/>
          <w:sz w:val="28"/>
          <w:szCs w:val="28"/>
        </w:rPr>
      </w:pPr>
      <w:r>
        <w:rPr>
          <w:rFonts w:hint="eastAsia" w:ascii="仿宋" w:hAnsi="仿宋" w:eastAsia="仿宋" w:cs="仿宋"/>
          <w:b/>
          <w:sz w:val="32"/>
          <w:szCs w:val="32"/>
        </w:rPr>
        <w:t>2、</w:t>
      </w:r>
      <w:r>
        <w:rPr>
          <w:rFonts w:hint="eastAsia" w:ascii="仿宋" w:hAnsi="仿宋" w:eastAsia="仿宋" w:cs="仿宋"/>
          <w:b/>
          <w:sz w:val="32"/>
          <w:szCs w:val="32"/>
          <w:lang w:val="en-US" w:eastAsia="zh-Hans"/>
        </w:rPr>
        <w:t>单源直接采购</w:t>
      </w:r>
      <w:r>
        <w:rPr>
          <w:rFonts w:hint="eastAsia" w:ascii="仿宋" w:hAnsi="仿宋" w:eastAsia="仿宋" w:cs="仿宋"/>
          <w:b/>
          <w:sz w:val="32"/>
          <w:szCs w:val="32"/>
        </w:rPr>
        <w:t>供应商</w:t>
      </w:r>
    </w:p>
    <w:p>
      <w:pPr>
        <w:spacing w:after="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2.1拟定成交供应商：详见公告附表</w:t>
      </w:r>
      <w:r>
        <w:rPr>
          <w:rFonts w:hint="eastAsia" w:ascii="仿宋" w:hAnsi="仿宋" w:eastAsia="仿宋" w:cs="仿宋"/>
          <w:sz w:val="24"/>
          <w:szCs w:val="24"/>
          <w:lang w:val="en-US" w:eastAsia="zh-CN"/>
        </w:rPr>
        <w:t>（采购明细表）</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highlight w:val="none"/>
        </w:rPr>
        <w:t>3</w:t>
      </w:r>
      <w:r>
        <w:rPr>
          <w:rFonts w:hint="eastAsia" w:ascii="仿宋" w:hAnsi="仿宋" w:eastAsia="仿宋" w:cs="仿宋"/>
          <w:b/>
          <w:sz w:val="32"/>
          <w:szCs w:val="32"/>
          <w:lang w:eastAsia="zh-Hans"/>
        </w:rPr>
        <w:t>、</w:t>
      </w:r>
      <w:r>
        <w:rPr>
          <w:rFonts w:hint="eastAsia" w:ascii="仿宋" w:hAnsi="仿宋" w:eastAsia="仿宋" w:cs="仿宋"/>
          <w:b/>
          <w:sz w:val="32"/>
          <w:szCs w:val="32"/>
        </w:rPr>
        <w:t>采购文件的获取</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1.获取时间及方式：本项目实行在线报名和获取采购文</w:t>
      </w:r>
      <w:r>
        <w:rPr>
          <w:rFonts w:hint="eastAsia" w:ascii="仿宋" w:hAnsi="仿宋" w:eastAsia="仿宋" w:cs="仿宋"/>
          <w:sz w:val="24"/>
          <w:szCs w:val="24"/>
          <w:highlight w:val="none"/>
        </w:rPr>
        <w:t>件。请</w:t>
      </w:r>
      <w:r>
        <w:rPr>
          <w:rFonts w:hint="eastAsia" w:ascii="仿宋" w:hAnsi="仿宋" w:eastAsia="仿宋" w:cs="仿宋"/>
          <w:sz w:val="24"/>
          <w:szCs w:val="24"/>
          <w:highlight w:val="none"/>
          <w:lang w:val="en-US" w:eastAsia="zh-Hans"/>
        </w:rPr>
        <w:t>供应商</w:t>
      </w:r>
      <w:r>
        <w:rPr>
          <w:rFonts w:hint="eastAsia" w:ascii="仿宋" w:hAnsi="仿宋" w:eastAsia="仿宋" w:cs="仿宋"/>
          <w:sz w:val="24"/>
          <w:szCs w:val="24"/>
          <w:highlight w:val="none"/>
        </w:rPr>
        <w:t>于202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03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27</w:t>
      </w:r>
      <w:r>
        <w:rPr>
          <w:rFonts w:hint="eastAsia" w:ascii="仿宋" w:hAnsi="仿宋" w:eastAsia="仿宋" w:cs="仿宋"/>
          <w:sz w:val="24"/>
          <w:szCs w:val="24"/>
          <w:highlight w:val="none"/>
        </w:rPr>
        <w:t>日起至202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03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01</w:t>
      </w:r>
      <w:r>
        <w:rPr>
          <w:rFonts w:hint="eastAsia" w:ascii="仿宋" w:hAnsi="仿宋" w:eastAsia="仿宋" w:cs="仿宋"/>
          <w:sz w:val="24"/>
          <w:szCs w:val="24"/>
          <w:highlight w:val="none"/>
        </w:rPr>
        <w:t>日17:00前（北京时间）</w:t>
      </w:r>
      <w:r>
        <w:rPr>
          <w:rFonts w:hint="eastAsia" w:ascii="仿宋" w:hAnsi="仿宋" w:eastAsia="仿宋" w:cs="仿宋"/>
          <w:sz w:val="24"/>
          <w:szCs w:val="24"/>
        </w:rPr>
        <w:t>，进入《内蒙古电力集团电子采购系统》（http://guocai-impc.cppchina.cn）在线获取采购文件，逾期不予受理。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2.采购文件工本费：不收费。</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3.客服电话：供应商下载采购文件失败或遇到其他问题请拨打客服电话：400-9913-966 (周一～周五9:00-17:00)联系咨询。</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4.获取方式：</w:t>
      </w:r>
    </w:p>
    <w:p>
      <w:pPr>
        <w:spacing w:after="0"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供应商基本信息注册：凡第一次参与内蒙古电力公司的各类采购项目的供应商，在响应前需要在内蒙古电力公司物资管理信息系统--“《内蒙古电力集团电子采购系统》（http://guocai-impc.cppchina.cn）”，进行供应商基本信息注册。前述工作完成后方可开始报名。</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凡第一次参与内蒙古电力公司的各类招标采购项目的投标人，在投标报名前需要在内蒙古电力公司物资管理信息系统--“《内蒙古电力集团电子采购系统》（http://guocai-impc.cppchina.cn）”，先进行供应商基本信息注册，然后在招标采购项目挂网公告所在的电子采购交易平台（内蒙古电力集团电子采购系统）办理中招互连扫码签章，前述工作完成后方可开始投标报名。</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报名单位需进入内蒙古电力集团电子采购系统（http://guocai-impc.cppchina.cn）→供应商登录→“报名管理”在线报名，逾期不予受理。报名时间:</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03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27</w:t>
      </w:r>
      <w:r>
        <w:rPr>
          <w:rFonts w:hint="eastAsia" w:ascii="仿宋" w:hAnsi="仿宋" w:eastAsia="仿宋" w:cs="仿宋"/>
          <w:sz w:val="24"/>
          <w:szCs w:val="24"/>
          <w:highlight w:val="none"/>
        </w:rPr>
        <w:t>日起至202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03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01</w:t>
      </w:r>
      <w:r>
        <w:rPr>
          <w:rFonts w:hint="eastAsia" w:ascii="仿宋" w:hAnsi="仿宋" w:eastAsia="仿宋" w:cs="仿宋"/>
          <w:sz w:val="24"/>
          <w:szCs w:val="24"/>
          <w:highlight w:val="none"/>
        </w:rPr>
        <w:t>日</w:t>
      </w:r>
      <w:r>
        <w:rPr>
          <w:rFonts w:hint="eastAsia" w:ascii="仿宋" w:hAnsi="仿宋" w:eastAsia="仿宋" w:cs="仿宋"/>
          <w:sz w:val="24"/>
          <w:szCs w:val="24"/>
        </w:rPr>
        <w:t>下午17:00。</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（3）具体流程为：登录平台→在报名管理界面查看最新招标项目→供应商报名提交报名资料，通过资格查验的供应商报名后通过“文件下载”界面下载采购文件。平台联系电话：400-9913-966平台</w:t>
      </w:r>
      <w:r>
        <w:rPr>
          <w:rFonts w:hint="eastAsia" w:ascii="仿宋" w:hAnsi="仿宋" w:eastAsia="仿宋" w:cs="仿宋"/>
          <w:color w:val="auto"/>
          <w:sz w:val="24"/>
          <w:szCs w:val="24"/>
          <w:lang w:val="en-US" w:eastAsia="zh-CN"/>
        </w:rPr>
        <w:t>或联系在线客服</w:t>
      </w:r>
      <w:r>
        <w:rPr>
          <w:rFonts w:hint="eastAsia" w:ascii="仿宋" w:hAnsi="仿宋" w:eastAsia="仿宋" w:cs="仿宋"/>
          <w:sz w:val="24"/>
          <w:szCs w:val="24"/>
        </w:rPr>
        <w:t>。</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注：1、之前使用实体CA的企业可以继续使用，CA证书到期后在进行注册【中招互连】APP。</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2、目前处于CA、扫码交替阶段，投标人需要注意以下事项：</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（1）避免使用CA加密，而使用扫码解密。反之同理。</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（2）扫码登录，扫码签章，扫码加密，扫码解密，登录APP的手机号必须保持一致</w:t>
      </w:r>
    </w:p>
    <w:p>
      <w:pPr>
        <w:spacing w:after="0"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本项目无需报名</w:t>
      </w:r>
    </w:p>
    <w:p>
      <w:pPr>
        <w:numPr>
          <w:ilvl w:val="-1"/>
          <w:numId w:val="0"/>
        </w:numPr>
        <w:spacing w:after="0" w:line="360" w:lineRule="auto"/>
        <w:ind w:left="0" w:firstLine="0"/>
        <w:rPr>
          <w:rFonts w:hint="eastAsia" w:ascii="仿宋" w:hAnsi="仿宋" w:eastAsia="仿宋" w:cs="仿宋"/>
          <w:b/>
          <w:sz w:val="32"/>
          <w:szCs w:val="32"/>
        </w:rPr>
      </w:pPr>
      <w:r>
        <w:rPr>
          <w:rFonts w:hint="eastAsia" w:ascii="仿宋" w:hAnsi="仿宋" w:eastAsia="仿宋" w:cs="仿宋"/>
          <w:b/>
          <w:sz w:val="32"/>
          <w:szCs w:val="32"/>
          <w:lang w:eastAsia="zh-CN"/>
        </w:rPr>
        <w:t>4</w:t>
      </w:r>
      <w:r>
        <w:rPr>
          <w:rFonts w:hint="eastAsia" w:ascii="仿宋" w:hAnsi="仿宋" w:eastAsia="仿宋" w:cs="仿宋"/>
          <w:b/>
          <w:sz w:val="32"/>
          <w:szCs w:val="32"/>
          <w:lang w:eastAsia="zh-Hans"/>
        </w:rPr>
        <w:t>、</w:t>
      </w:r>
      <w:r>
        <w:rPr>
          <w:rFonts w:hint="eastAsia" w:ascii="仿宋" w:hAnsi="仿宋" w:eastAsia="仿宋" w:cs="仿宋"/>
          <w:b/>
          <w:sz w:val="32"/>
          <w:szCs w:val="32"/>
        </w:rPr>
        <w:t>响应文件的提交</w:t>
      </w:r>
    </w:p>
    <w:p>
      <w:pPr>
        <w:spacing w:after="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1.本项目不接收纸质响应文件，电子响应文件请于应答截止时间之前上传到内蒙古电力集团电子</w:t>
      </w:r>
      <w:r>
        <w:rPr>
          <w:rFonts w:hint="eastAsia" w:ascii="仿宋" w:hAnsi="仿宋" w:eastAsia="仿宋" w:cs="仿宋"/>
          <w:sz w:val="24"/>
          <w:szCs w:val="24"/>
          <w:lang w:val="en-US" w:eastAsia="zh-Hans"/>
        </w:rPr>
        <w:t>采购</w:t>
      </w:r>
      <w:r>
        <w:rPr>
          <w:rFonts w:hint="eastAsia" w:ascii="仿宋" w:hAnsi="仿宋" w:eastAsia="仿宋" w:cs="仿宋"/>
          <w:sz w:val="24"/>
          <w:szCs w:val="24"/>
        </w:rPr>
        <w:t>系统，应答截止时间后上传的电子响应文件恕不接收。</w:t>
      </w:r>
    </w:p>
    <w:p>
      <w:pPr>
        <w:adjustRightInd/>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2.供应商对网上递交的响应文件应加密。使用数字证书（CA）或登录【中招易采】APP对响</w:t>
      </w:r>
      <w:bookmarkStart w:id="13" w:name="_GoBack"/>
      <w:bookmarkEnd w:id="13"/>
      <w:r>
        <w:rPr>
          <w:rFonts w:hint="eastAsia" w:ascii="仿宋" w:hAnsi="仿宋" w:eastAsia="仿宋" w:cs="仿宋"/>
          <w:color w:val="auto"/>
          <w:sz w:val="24"/>
          <w:szCs w:val="24"/>
        </w:rPr>
        <w:t>应文件进行加密功能（如果供应商使用A手机对响应文件进行了扫码加密，必须需要使用A手机进行扫码解密，才能读取或导入响应文件）。</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lang w:eastAsia="zh-CN"/>
        </w:rPr>
        <w:t>5</w:t>
      </w:r>
      <w:r>
        <w:rPr>
          <w:rFonts w:hint="eastAsia" w:ascii="仿宋" w:hAnsi="仿宋" w:eastAsia="仿宋" w:cs="仿宋"/>
          <w:b/>
          <w:sz w:val="32"/>
          <w:szCs w:val="32"/>
        </w:rPr>
        <w:t>、递交响应文件截止时间及解密时间：</w:t>
      </w:r>
    </w:p>
    <w:p>
      <w:pPr>
        <w:tabs>
          <w:tab w:val="left" w:pos="2625"/>
        </w:tabs>
        <w:spacing w:after="0"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递交响应文件时间：202</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02</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27</w:t>
      </w:r>
      <w:r>
        <w:rPr>
          <w:rFonts w:hint="eastAsia" w:ascii="仿宋" w:hAnsi="仿宋" w:eastAsia="仿宋" w:cs="仿宋"/>
          <w:sz w:val="24"/>
          <w:highlight w:val="none"/>
        </w:rPr>
        <w:t>日～202</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tabs>
          <w:tab w:val="left" w:pos="2625"/>
        </w:tabs>
        <w:spacing w:after="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递交响应文件截止时间：202</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tabs>
          <w:tab w:val="left" w:pos="2625"/>
        </w:tabs>
        <w:spacing w:after="0"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解密时间：202</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03</w:t>
      </w:r>
      <w:r>
        <w:rPr>
          <w:rFonts w:hint="eastAsia" w:ascii="仿宋" w:hAnsi="仿宋" w:eastAsia="仿宋" w:cs="仿宋"/>
          <w:sz w:val="24"/>
          <w:highlight w:val="none"/>
        </w:rPr>
        <w:t>日上午</w:t>
      </w:r>
      <w:r>
        <w:rPr>
          <w:rFonts w:hint="eastAsia" w:ascii="仿宋" w:hAnsi="仿宋" w:eastAsia="仿宋" w:cs="仿宋"/>
          <w:sz w:val="24"/>
          <w:highlight w:val="none"/>
          <w:lang w:val="en-US" w:eastAsia="zh-CN"/>
        </w:rPr>
        <w:t>09</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00</w:t>
      </w:r>
    </w:p>
    <w:p>
      <w:pPr>
        <w:spacing w:after="0" w:line="360" w:lineRule="auto"/>
        <w:rPr>
          <w:rFonts w:hint="eastAsia" w:ascii="仿宋" w:hAnsi="仿宋" w:eastAsia="仿宋" w:cs="仿宋"/>
          <w:b/>
          <w:sz w:val="32"/>
          <w:szCs w:val="32"/>
        </w:rPr>
      </w:pPr>
      <w:r>
        <w:rPr>
          <w:rFonts w:hint="eastAsia" w:ascii="仿宋" w:hAnsi="仿宋" w:eastAsia="仿宋" w:cs="仿宋"/>
          <w:b/>
          <w:sz w:val="32"/>
          <w:szCs w:val="32"/>
        </w:rPr>
        <w:t>6、解密方式及协商方式：</w:t>
      </w:r>
    </w:p>
    <w:p>
      <w:pPr>
        <w:spacing w:before="240" w:after="0" w:line="360" w:lineRule="auto"/>
        <w:ind w:firstLine="482" w:firstLineChars="200"/>
        <w:contextualSpacing/>
        <w:jc w:val="both"/>
        <w:rPr>
          <w:rFonts w:hint="eastAsia" w:ascii="仿宋" w:hAnsi="仿宋" w:eastAsia="仿宋" w:cs="仿宋"/>
          <w:color w:val="auto"/>
          <w:sz w:val="24"/>
          <w:szCs w:val="24"/>
        </w:rPr>
      </w:pPr>
      <w:r>
        <w:rPr>
          <w:rFonts w:hint="eastAsia" w:ascii="仿宋" w:hAnsi="仿宋" w:eastAsia="仿宋" w:cs="仿宋"/>
          <w:b/>
          <w:color w:val="auto"/>
          <w:sz w:val="24"/>
          <w:szCs w:val="24"/>
        </w:rPr>
        <w:t>远程解密：</w:t>
      </w:r>
      <w:r>
        <w:rPr>
          <w:rFonts w:hint="eastAsia" w:ascii="仿宋" w:hAnsi="仿宋" w:eastAsia="仿宋" w:cs="仿宋"/>
          <w:color w:val="auto"/>
          <w:sz w:val="24"/>
          <w:szCs w:val="24"/>
        </w:rPr>
        <w:t>供应商于递交响应文件截止时间在原单位使用原上传文件电脑通过数字证书（CA）或登录【中招易采】APP或进行响应文件的远程解密（届时请持上传文件时所使用的手机提前30分钟等候在电脑前准备参加文件解密，需保持电脑网络通畅）。</w:t>
      </w:r>
    </w:p>
    <w:p>
      <w:pPr>
        <w:spacing w:before="240" w:after="0" w:line="360" w:lineRule="auto"/>
        <w:ind w:firstLine="482" w:firstLineChars="200"/>
        <w:contextualSpacing/>
        <w:jc w:val="both"/>
        <w:rPr>
          <w:rFonts w:hint="eastAsia" w:ascii="仿宋" w:hAnsi="仿宋" w:eastAsia="仿宋" w:cs="仿宋"/>
          <w:color w:val="auto"/>
          <w:sz w:val="24"/>
          <w:szCs w:val="24"/>
        </w:rPr>
      </w:pPr>
      <w:r>
        <w:rPr>
          <w:rFonts w:hint="eastAsia" w:ascii="仿宋" w:hAnsi="仿宋" w:eastAsia="仿宋" w:cs="仿宋"/>
          <w:b/>
          <w:color w:val="auto"/>
          <w:sz w:val="24"/>
          <w:szCs w:val="24"/>
        </w:rPr>
        <w:t>远程协商：</w:t>
      </w:r>
      <w:r>
        <w:rPr>
          <w:rFonts w:hint="eastAsia" w:ascii="仿宋" w:hAnsi="仿宋" w:eastAsia="仿宋" w:cs="仿宋"/>
          <w:color w:val="auto"/>
          <w:sz w:val="24"/>
          <w:szCs w:val="24"/>
        </w:rPr>
        <w:t>供应商不需到达评审现场，专家通过远程与各供应商进行视频协商。详见《内蒙古电力集团电子</w:t>
      </w:r>
      <w:r>
        <w:rPr>
          <w:rFonts w:hint="eastAsia" w:ascii="仿宋" w:hAnsi="仿宋" w:eastAsia="仿宋" w:cs="仿宋"/>
          <w:color w:val="auto"/>
          <w:sz w:val="24"/>
          <w:szCs w:val="24"/>
          <w:lang w:val="en-US" w:eastAsia="zh-Hans"/>
        </w:rPr>
        <w:t>采购</w:t>
      </w:r>
      <w:r>
        <w:rPr>
          <w:rFonts w:hint="eastAsia" w:ascii="仿宋" w:hAnsi="仿宋" w:eastAsia="仿宋" w:cs="仿宋"/>
          <w:color w:val="auto"/>
          <w:sz w:val="24"/>
          <w:szCs w:val="24"/>
        </w:rPr>
        <w:t>系统》首页操作手册及采购文件。</w:t>
      </w:r>
    </w:p>
    <w:p>
      <w:pPr>
        <w:spacing w:before="240" w:after="0" w:line="360" w:lineRule="auto"/>
        <w:ind w:firstLine="480" w:firstLineChars="200"/>
        <w:contextualSpacing/>
        <w:jc w:val="both"/>
        <w:rPr>
          <w:rFonts w:hint="eastAsia" w:ascii="仿宋" w:hAnsi="仿宋" w:eastAsia="仿宋" w:cs="仿宋"/>
          <w:color w:val="auto"/>
          <w:sz w:val="24"/>
          <w:szCs w:val="24"/>
        </w:rPr>
      </w:pPr>
      <w:r>
        <w:rPr>
          <w:rFonts w:hint="eastAsia" w:ascii="仿宋" w:hAnsi="仿宋" w:eastAsia="仿宋" w:cs="仿宋"/>
          <w:color w:val="auto"/>
          <w:sz w:val="24"/>
          <w:szCs w:val="24"/>
        </w:rPr>
        <w:t>请供应商按公告时间及时参与相关签到、解密及确认工作，签到、解密及确认过程中有任何问题请及时与系统沟通联系解决（400-080-9508 ，周一～周五9:00-17:00）</w:t>
      </w:r>
      <w:r>
        <w:rPr>
          <w:rFonts w:hint="eastAsia" w:ascii="仿宋" w:hAnsi="仿宋" w:eastAsia="仿宋" w:cs="仿宋"/>
          <w:color w:val="auto"/>
          <w:sz w:val="24"/>
          <w:szCs w:val="24"/>
          <w:lang w:val="en-US" w:eastAsia="zh-CN"/>
        </w:rPr>
        <w:t>或联系在线客服</w:t>
      </w:r>
      <w:r>
        <w:rPr>
          <w:rFonts w:hint="eastAsia" w:ascii="仿宋" w:hAnsi="仿宋" w:eastAsia="仿宋" w:cs="仿宋"/>
          <w:color w:val="auto"/>
          <w:sz w:val="24"/>
          <w:szCs w:val="24"/>
        </w:rPr>
        <w:t>，因供应商原因未在规定时间内解密响应文件，视为供应商撤销其响应文件。</w:t>
      </w:r>
    </w:p>
    <w:p>
      <w:pPr>
        <w:spacing w:after="0" w:line="360" w:lineRule="auto"/>
        <w:ind w:firstLine="0" w:firstLineChars="0"/>
        <w:jc w:val="left"/>
        <w:rPr>
          <w:rFonts w:hint="eastAsia" w:ascii="仿宋" w:hAnsi="仿宋" w:eastAsia="仿宋" w:cs="仿宋"/>
          <w:b/>
          <w:sz w:val="32"/>
          <w:szCs w:val="32"/>
        </w:rPr>
      </w:pPr>
      <w:r>
        <w:rPr>
          <w:rFonts w:hint="eastAsia" w:ascii="仿宋" w:hAnsi="仿宋" w:eastAsia="仿宋" w:cs="仿宋"/>
          <w:b/>
          <w:sz w:val="32"/>
          <w:szCs w:val="32"/>
        </w:rPr>
        <w:t>7、采购费用：</w:t>
      </w:r>
    </w:p>
    <w:p>
      <w:pPr>
        <w:tabs>
          <w:tab w:val="left" w:pos="2625"/>
        </w:tabs>
        <w:spacing w:after="0" w:line="360" w:lineRule="auto"/>
        <w:ind w:firstLine="480" w:firstLineChars="200"/>
        <w:jc w:val="both"/>
        <w:rPr>
          <w:rFonts w:hint="eastAsia" w:ascii="仿宋" w:hAnsi="仿宋" w:eastAsia="仿宋" w:cs="仿宋"/>
          <w:sz w:val="24"/>
        </w:rPr>
      </w:pPr>
      <w:r>
        <w:rPr>
          <w:rFonts w:hint="eastAsia" w:ascii="仿宋" w:hAnsi="仿宋" w:eastAsia="仿宋" w:cs="仿宋"/>
          <w:sz w:val="24"/>
        </w:rPr>
        <w:t>（1）本项目不收取保证金。</w:t>
      </w:r>
    </w:p>
    <w:p>
      <w:pPr>
        <w:tabs>
          <w:tab w:val="left" w:pos="2625"/>
        </w:tabs>
        <w:spacing w:after="0" w:line="360" w:lineRule="auto"/>
        <w:ind w:firstLine="480" w:firstLineChars="200"/>
        <w:jc w:val="both"/>
        <w:rPr>
          <w:rFonts w:hint="eastAsia" w:ascii="仿宋" w:hAnsi="仿宋" w:eastAsia="仿宋" w:cs="仿宋"/>
          <w:sz w:val="24"/>
        </w:rPr>
      </w:pPr>
      <w:r>
        <w:rPr>
          <w:rFonts w:hint="eastAsia" w:ascii="仿宋" w:hAnsi="仿宋" w:eastAsia="仿宋" w:cs="仿宋"/>
          <w:sz w:val="24"/>
        </w:rPr>
        <w:t>（2）内蒙古电力集团电子采购系统使用服务费：本项目采用全流程电子采购，每标段每家供应商需（在获取采购文件后，上传响应文件前）在线向电子交易平台缴纳电子响应服务费300元/标段/次。</w:t>
      </w:r>
    </w:p>
    <w:p>
      <w:pPr>
        <w:spacing w:before="0" w:after="0" w:line="360" w:lineRule="auto"/>
        <w:ind w:firstLine="0" w:firstLineChars="0"/>
        <w:jc w:val="left"/>
        <w:rPr>
          <w:rFonts w:hint="eastAsia" w:ascii="仿宋" w:hAnsi="仿宋" w:eastAsia="仿宋" w:cs="仿宋"/>
          <w:b/>
          <w:sz w:val="32"/>
          <w:szCs w:val="32"/>
        </w:rPr>
      </w:pPr>
      <w:bookmarkStart w:id="0" w:name="_Toc527978790"/>
      <w:bookmarkStart w:id="1" w:name="_Toc4102805"/>
      <w:bookmarkStart w:id="2" w:name="_Toc4148807"/>
      <w:bookmarkStart w:id="3" w:name="_Toc527970780"/>
      <w:r>
        <w:rPr>
          <w:rFonts w:hint="eastAsia" w:ascii="仿宋" w:hAnsi="仿宋" w:eastAsia="仿宋" w:cs="仿宋"/>
          <w:b/>
          <w:sz w:val="32"/>
          <w:szCs w:val="32"/>
        </w:rPr>
        <w:t>8、发布公告的媒介</w:t>
      </w:r>
      <w:bookmarkEnd w:id="0"/>
      <w:bookmarkEnd w:id="1"/>
      <w:bookmarkEnd w:id="2"/>
      <w:bookmarkEnd w:id="3"/>
    </w:p>
    <w:p>
      <w:pPr>
        <w:keepNext w:val="0"/>
        <w:keepLines w:val="0"/>
        <w:pageBreakBefore w:val="0"/>
        <w:widowControl/>
        <w:kinsoku/>
        <w:wordWrap w:val="0"/>
        <w:overflowPunct/>
        <w:topLinePunct w:val="0"/>
        <w:autoSpaceDE/>
        <w:autoSpaceDN/>
        <w:bidi w:val="0"/>
        <w:adjustRightInd w:val="0"/>
        <w:snapToGrid w:val="0"/>
        <w:spacing w:before="240" w:line="360" w:lineRule="auto"/>
        <w:ind w:firstLine="480" w:firstLineChars="200"/>
        <w:contextualSpacing/>
        <w:textAlignment w:val="auto"/>
        <w:rPr>
          <w:rFonts w:hint="eastAsia" w:ascii="仿宋" w:hAnsi="仿宋" w:eastAsia="仿宋" w:cs="仿宋"/>
          <w:color w:val="auto"/>
          <w:sz w:val="24"/>
          <w:highlight w:val="none"/>
        </w:rPr>
      </w:pPr>
      <w:bookmarkStart w:id="4" w:name="_Toc39827471"/>
      <w:bookmarkStart w:id="5" w:name="_Toc39827536"/>
      <w:bookmarkStart w:id="6" w:name="_Toc39827101"/>
      <w:bookmarkStart w:id="7" w:name="_Toc38213886"/>
      <w:bookmarkStart w:id="8" w:name="_Toc39756033"/>
      <w:bookmarkStart w:id="9" w:name="_Toc449193539"/>
      <w:bookmarkStart w:id="10" w:name="_Toc487214774"/>
      <w:bookmarkStart w:id="11" w:name="_Toc449194190"/>
      <w:bookmarkStart w:id="12" w:name="_Toc487729876"/>
      <w:r>
        <w:rPr>
          <w:rFonts w:hint="eastAsia" w:ascii="仿宋" w:hAnsi="仿宋" w:eastAsia="仿宋" w:cs="仿宋"/>
          <w:color w:val="auto"/>
          <w:sz w:val="24"/>
          <w:highlight w:val="none"/>
        </w:rPr>
        <w:t>本次公告在《内蒙古电力集团电子</w:t>
      </w:r>
      <w:r>
        <w:rPr>
          <w:rFonts w:hint="eastAsia" w:ascii="仿宋" w:hAnsi="仿宋" w:eastAsia="仿宋" w:cs="仿宋"/>
          <w:color w:val="auto"/>
          <w:sz w:val="24"/>
          <w:highlight w:val="none"/>
          <w:lang w:val="en-US" w:eastAsia="zh-Hans"/>
        </w:rPr>
        <w:t>采购系统</w:t>
      </w:r>
      <w:r>
        <w:rPr>
          <w:rFonts w:hint="eastAsia" w:ascii="仿宋" w:hAnsi="仿宋" w:eastAsia="仿宋" w:cs="仿宋"/>
          <w:color w:val="auto"/>
          <w:sz w:val="24"/>
          <w:highlight w:val="none"/>
        </w:rPr>
        <w:t>》</w:t>
      </w:r>
      <w:r>
        <w:rPr>
          <w:rFonts w:hint="eastAsia" w:ascii="仿宋" w:hAnsi="仿宋" w:eastAsia="仿宋" w:cs="仿宋"/>
          <w:b w:val="0"/>
          <w:bCs/>
          <w:color w:val="auto"/>
          <w:sz w:val="24"/>
          <w:highlight w:val="none"/>
          <w:lang w:val="en-US" w:eastAsia="zh-CN"/>
        </w:rPr>
        <w:t>（http://guocai-impc.cppchina.cn）</w:t>
      </w:r>
      <w:r>
        <w:rPr>
          <w:rFonts w:hint="eastAsia" w:ascii="仿宋" w:hAnsi="仿宋" w:eastAsia="仿宋" w:cs="仿宋"/>
          <w:color w:val="auto"/>
          <w:sz w:val="24"/>
          <w:highlight w:val="none"/>
        </w:rPr>
        <w:t>发布，其它媒介转发无效。</w:t>
      </w:r>
      <w:bookmarkEnd w:id="4"/>
      <w:bookmarkEnd w:id="5"/>
      <w:bookmarkEnd w:id="6"/>
      <w:bookmarkEnd w:id="7"/>
    </w:p>
    <w:p>
      <w:pPr>
        <w:pStyle w:val="2"/>
        <w:spacing w:after="0" w:line="36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异议受理电话：</w:t>
      </w:r>
      <w:r>
        <w:rPr>
          <w:rFonts w:hint="eastAsia" w:ascii="仿宋" w:hAnsi="仿宋" w:eastAsia="仿宋" w:cs="仿宋"/>
          <w:sz w:val="24"/>
          <w:szCs w:val="24"/>
          <w:lang w:val="en-US" w:eastAsia="zh-CN"/>
        </w:rPr>
        <w:t>15044738222</w:t>
      </w:r>
    </w:p>
    <w:p>
      <w:pPr>
        <w:pStyle w:val="2"/>
        <w:spacing w:before="120" w:beforeLines="50" w:after="0" w:afterLines="50" w:line="360" w:lineRule="auto"/>
        <w:ind w:firstLine="480" w:firstLineChars="200"/>
        <w:contextualSpacing/>
        <w:jc w:val="both"/>
        <w:outlineLvl w:val="1"/>
        <w:rPr>
          <w:rFonts w:hint="eastAsia" w:ascii="仿宋" w:hAnsi="仿宋" w:eastAsia="仿宋" w:cs="仿宋"/>
        </w:rPr>
      </w:pPr>
      <w:r>
        <w:rPr>
          <w:rFonts w:hint="eastAsia" w:ascii="仿宋" w:hAnsi="仿宋" w:eastAsia="仿宋" w:cs="仿宋"/>
          <w:color w:val="auto"/>
          <w:kern w:val="0"/>
          <w:sz w:val="24"/>
          <w:szCs w:val="24"/>
          <w:highlight w:val="none"/>
          <w:lang w:val="en-US" w:eastAsia="zh-CN" w:bidi="ar-SA"/>
        </w:rPr>
        <w:t>异议受理邮箱：</w:t>
      </w:r>
      <w:r>
        <w:rPr>
          <w:rFonts w:hint="eastAsia" w:ascii="仿宋" w:hAnsi="仿宋" w:eastAsia="仿宋" w:cs="仿宋"/>
          <w:sz w:val="24"/>
          <w:szCs w:val="24"/>
          <w:lang w:val="en-US" w:eastAsia="zh-CN"/>
        </w:rPr>
        <w:t>gw15149493091@163.com</w:t>
      </w:r>
      <w:bookmarkEnd w:id="8"/>
    </w:p>
    <w:bookmarkEnd w:id="9"/>
    <w:bookmarkEnd w:id="10"/>
    <w:bookmarkEnd w:id="11"/>
    <w:bookmarkEnd w:id="12"/>
    <w:p>
      <w:pPr>
        <w:spacing w:before="240" w:after="0" w:line="360" w:lineRule="auto"/>
        <w:ind w:firstLine="440" w:firstLineChars="200"/>
        <w:contextualSpacing/>
        <w:jc w:val="both"/>
        <w:rPr>
          <w:rFonts w:hint="eastAsia" w:ascii="仿宋" w:hAnsi="仿宋" w:eastAsia="仿宋" w:cs="仿宋"/>
          <w:color w:val="000000"/>
        </w:rPr>
      </w:pPr>
      <w:r>
        <w:rPr>
          <w:rFonts w:hint="eastAsia" w:ascii="仿宋" w:hAnsi="仿宋" w:eastAsia="仿宋" w:cs="仿宋"/>
        </w:rPr>
        <w:t>采购人：内蒙古电力（集团）有限责任公司鄂尔多斯供电分公司物资供应处</w:t>
      </w:r>
    </w:p>
    <w:p>
      <w:pPr>
        <w:spacing w:before="240" w:after="0" w:line="360" w:lineRule="auto"/>
        <w:ind w:firstLine="440" w:firstLineChars="200"/>
        <w:contextualSpacing/>
        <w:jc w:val="both"/>
        <w:rPr>
          <w:rFonts w:hint="eastAsia" w:ascii="仿宋" w:hAnsi="仿宋" w:eastAsia="仿宋" w:cs="仿宋"/>
          <w:color w:val="000000"/>
          <w:lang w:eastAsia="zh-Hans"/>
        </w:rPr>
      </w:pPr>
      <w:r>
        <w:rPr>
          <w:rFonts w:hint="eastAsia" w:ascii="仿宋" w:hAnsi="仿宋" w:eastAsia="仿宋" w:cs="仿宋"/>
          <w:color w:val="000000"/>
          <w:lang w:val="en-US" w:eastAsia="zh-Hans"/>
        </w:rPr>
        <w:t>联系电话</w:t>
      </w:r>
      <w:r>
        <w:rPr>
          <w:rFonts w:hint="eastAsia" w:ascii="仿宋" w:hAnsi="仿宋" w:eastAsia="仿宋" w:cs="仿宋"/>
          <w:color w:val="000000"/>
          <w:lang w:eastAsia="zh-Hans"/>
        </w:rPr>
        <w:t>：0477—8598758</w:t>
      </w:r>
      <w:r>
        <w:rPr>
          <w:rFonts w:hint="eastAsia" w:ascii="仿宋" w:hAnsi="仿宋" w:eastAsia="仿宋" w:cs="仿宋"/>
          <w:color w:val="000000"/>
          <w:lang w:eastAsia="zh-CN"/>
        </w:rPr>
        <w:t>，</w:t>
      </w:r>
      <w:r>
        <w:rPr>
          <w:rFonts w:hint="eastAsia" w:ascii="仿宋" w:hAnsi="仿宋" w:eastAsia="仿宋" w:cs="仿宋"/>
          <w:color w:val="000000"/>
          <w:lang w:val="en-US" w:eastAsia="zh-Hans"/>
        </w:rPr>
        <w:t>全工</w:t>
      </w:r>
      <w:r>
        <w:rPr>
          <w:rFonts w:hint="eastAsia" w:ascii="仿宋" w:hAnsi="仿宋" w:eastAsia="仿宋" w:cs="仿宋"/>
          <w:color w:val="000000"/>
          <w:lang w:eastAsia="zh-Hans"/>
        </w:rPr>
        <w:t>（</w:t>
      </w:r>
      <w:r>
        <w:rPr>
          <w:rFonts w:hint="eastAsia" w:ascii="仿宋" w:hAnsi="仿宋" w:eastAsia="仿宋" w:cs="仿宋"/>
          <w:color w:val="000000"/>
          <w:lang w:val="en-US" w:eastAsia="zh-Hans"/>
        </w:rPr>
        <w:t>物资类</w:t>
      </w:r>
      <w:r>
        <w:rPr>
          <w:rFonts w:hint="eastAsia" w:ascii="仿宋" w:hAnsi="仿宋" w:eastAsia="仿宋" w:cs="仿宋"/>
          <w:color w:val="000000"/>
          <w:lang w:eastAsia="zh-Hans"/>
        </w:rPr>
        <w:t>）</w:t>
      </w:r>
    </w:p>
    <w:p>
      <w:pPr>
        <w:pStyle w:val="2"/>
        <w:spacing w:line="360" w:lineRule="auto"/>
        <w:ind w:firstLine="440"/>
        <w:jc w:val="right"/>
        <w:rPr>
          <w:rFonts w:hint="eastAsia" w:ascii="仿宋" w:hAnsi="仿宋" w:eastAsia="仿宋" w:cs="仿宋"/>
          <w:b/>
          <w:sz w:val="22"/>
          <w:highlight w:val="none"/>
        </w:rPr>
      </w:pPr>
    </w:p>
    <w:p>
      <w:pPr>
        <w:pStyle w:val="2"/>
        <w:spacing w:line="360" w:lineRule="auto"/>
        <w:ind w:firstLine="440"/>
        <w:jc w:val="right"/>
      </w:pPr>
      <w:r>
        <w:rPr>
          <w:rFonts w:hint="eastAsia" w:ascii="仿宋" w:hAnsi="仿宋" w:eastAsia="仿宋" w:cs="仿宋"/>
          <w:b/>
          <w:sz w:val="22"/>
          <w:highlight w:val="none"/>
        </w:rPr>
        <w:t>202</w:t>
      </w:r>
      <w:r>
        <w:rPr>
          <w:rFonts w:hint="eastAsia" w:ascii="仿宋" w:hAnsi="仿宋" w:eastAsia="仿宋" w:cs="仿宋"/>
          <w:b/>
          <w:sz w:val="22"/>
          <w:highlight w:val="none"/>
          <w:lang w:val="en-US" w:eastAsia="zh-CN"/>
        </w:rPr>
        <w:t>3</w:t>
      </w:r>
      <w:r>
        <w:rPr>
          <w:rFonts w:hint="eastAsia" w:ascii="仿宋" w:hAnsi="仿宋" w:eastAsia="仿宋" w:cs="仿宋"/>
          <w:b/>
          <w:sz w:val="22"/>
          <w:highlight w:val="none"/>
        </w:rPr>
        <w:t>年</w:t>
      </w:r>
      <w:r>
        <w:rPr>
          <w:rFonts w:hint="eastAsia" w:ascii="仿宋" w:hAnsi="仿宋" w:eastAsia="仿宋" w:cs="仿宋"/>
          <w:b/>
          <w:sz w:val="22"/>
          <w:highlight w:val="none"/>
          <w:lang w:val="en-US" w:eastAsia="zh-CN"/>
        </w:rPr>
        <w:t>02</w:t>
      </w:r>
      <w:r>
        <w:rPr>
          <w:rFonts w:hint="eastAsia" w:ascii="仿宋" w:hAnsi="仿宋" w:eastAsia="仿宋" w:cs="仿宋"/>
          <w:b/>
          <w:sz w:val="22"/>
          <w:highlight w:val="none"/>
        </w:rPr>
        <w:t>月</w:t>
      </w:r>
      <w:r>
        <w:rPr>
          <w:rFonts w:hint="eastAsia" w:ascii="仿宋" w:hAnsi="仿宋" w:eastAsia="仿宋" w:cs="仿宋"/>
          <w:b/>
          <w:sz w:val="22"/>
          <w:highlight w:val="none"/>
          <w:lang w:val="en-US" w:eastAsia="zh-CN"/>
        </w:rPr>
        <w:t>27</w:t>
      </w:r>
      <w:r>
        <w:rPr>
          <w:rFonts w:hint="eastAsia" w:ascii="仿宋" w:hAnsi="仿宋" w:eastAsia="仿宋" w:cs="仿宋"/>
          <w:b/>
          <w:sz w:val="2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lYmQ4Nzc5YzdkNTczOTZkMTc3Y2FkN2RhOWMzYzkifQ=="/>
  </w:docVars>
  <w:rsids>
    <w:rsidRoot w:val="00000000"/>
    <w:rsid w:val="23C42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style>
  <w:style w:type="paragraph" w:styleId="3">
    <w:name w:val="Body Text Indent"/>
    <w:basedOn w:val="1"/>
    <w:next w:val="4"/>
    <w:unhideWhenUsed/>
    <w:qFormat/>
    <w:uiPriority w:val="0"/>
    <w:pPr>
      <w:ind w:firstLine="360" w:firstLineChars="200"/>
    </w:pPr>
    <w:rPr>
      <w:sz w:val="18"/>
    </w:rPr>
  </w:style>
  <w:style w:type="paragraph" w:styleId="4">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eastAsia="zh-CN"/>
    </w:rPr>
  </w:style>
  <w:style w:type="paragraph" w:styleId="5">
    <w:name w:val="Normal Indent"/>
    <w:basedOn w:val="1"/>
    <w:next w:val="6"/>
    <w:qFormat/>
    <w:uiPriority w:val="0"/>
    <w:pPr>
      <w:widowControl/>
      <w:ind w:firstLine="420"/>
      <w:jc w:val="left"/>
    </w:pPr>
    <w:rPr>
      <w:rFonts w:ascii="Calibri" w:hAnsi="Calibri" w:eastAsia="宋体" w:cs="Times New Roman"/>
      <w:kern w:val="0"/>
      <w:sz w:val="20"/>
      <w:szCs w:val="20"/>
    </w:rPr>
  </w:style>
  <w:style w:type="paragraph" w:styleId="6">
    <w:name w:val="Plain Text"/>
    <w:basedOn w:val="1"/>
    <w:next w:val="7"/>
    <w:qFormat/>
    <w:uiPriority w:val="0"/>
    <w:rPr>
      <w:rFonts w:ascii="宋体" w:hAnsi="Courier New" w:eastAsia="宋体" w:cs="Courier New"/>
      <w:kern w:val="0"/>
      <w:sz w:val="20"/>
      <w:szCs w:val="21"/>
    </w:rPr>
  </w:style>
  <w:style w:type="paragraph" w:styleId="7">
    <w:name w:val="Date"/>
    <w:basedOn w:val="1"/>
    <w:next w:val="1"/>
    <w:qFormat/>
    <w:uiPriority w:val="0"/>
    <w:rPr>
      <w:rFonts w:ascii="Times New Roman"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2023-02-27T03:10:34Z</dcterms:created>
  <dc:creator>huawei</dc:creator>
  <cp:lastModifiedBy>白拉左里</cp:lastModifiedBy>
  <dcterms:modified xsi:type="dcterms:W3CDTF">2023-02-27T03:24:28Z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3231009870FC4E3EA4381D78C6F70723</vt:lpwstr>
  </property>
</Properties>
</file>