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ascii="Times New Roman" w:hAnsi="Times New Roman" w:eastAsia="宋体" w:cs="Times New Roman"/>
          <w:b/>
          <w:spacing w:val="8"/>
          <w:kern w:val="0"/>
          <w:sz w:val="30"/>
          <w:szCs w:val="20"/>
          <w:lang w:val="en-US" w:eastAsia="zh-CN" w:bidi="ar-SA"/>
        </w:rPr>
      </w:pPr>
      <w:r>
        <w:rPr>
          <w:rFonts w:hint="eastAsia" w:ascii="Times New Roman" w:hAnsi="Times New Roman" w:eastAsia="宋体" w:cs="Times New Roman"/>
          <w:b/>
          <w:spacing w:val="8"/>
          <w:kern w:val="0"/>
          <w:sz w:val="30"/>
          <w:szCs w:val="20"/>
          <w:lang w:val="en-US" w:eastAsia="zh-CN" w:bidi="ar-SA"/>
        </w:rPr>
        <w:t>标段划分表</w:t>
      </w:r>
    </w:p>
    <w:tbl>
      <w:tblPr>
        <w:tblStyle w:val="3"/>
        <w:tblpPr w:leftFromText="180" w:rightFromText="180" w:vertAnchor="text" w:horzAnchor="page" w:tblpXSpec="center" w:tblpY="303"/>
        <w:tblOverlap w:val="never"/>
        <w:tblW w:w="104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45"/>
        <w:gridCol w:w="1487"/>
        <w:gridCol w:w="1833"/>
        <w:gridCol w:w="1342"/>
        <w:gridCol w:w="46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14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kern w:val="0"/>
                <w:sz w:val="20"/>
                <w:szCs w:val="20"/>
                <w:lang w:val="en-US" w:eastAsia="zh-CN" w:bidi="ar-SA"/>
              </w:rPr>
            </w:pPr>
            <w:r>
              <w:rPr>
                <w:rFonts w:hint="eastAsia" w:ascii="宋体" w:hAnsi="宋体" w:eastAsia="宋体" w:cs="宋体"/>
                <w:b/>
                <w:bCs/>
                <w:kern w:val="0"/>
                <w:sz w:val="20"/>
                <w:szCs w:val="20"/>
                <w:lang w:val="en-US" w:eastAsia="zh-CN" w:bidi="ar-SA"/>
              </w:rPr>
              <w:t>标段号</w:t>
            </w:r>
          </w:p>
        </w:tc>
        <w:tc>
          <w:tcPr>
            <w:tcW w:w="14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kern w:val="0"/>
                <w:sz w:val="20"/>
                <w:szCs w:val="20"/>
                <w:lang w:val="en-US" w:eastAsia="zh-CN" w:bidi="ar-SA"/>
              </w:rPr>
            </w:pPr>
            <w:r>
              <w:rPr>
                <w:rFonts w:hint="eastAsia" w:ascii="宋体" w:hAnsi="宋体" w:eastAsia="宋体" w:cs="宋体"/>
                <w:b/>
                <w:bCs/>
                <w:kern w:val="0"/>
                <w:sz w:val="20"/>
                <w:szCs w:val="20"/>
                <w:lang w:val="en-US" w:eastAsia="zh-CN" w:bidi="ar-SA"/>
              </w:rPr>
              <w:t>标段名称</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eastAsia="宋体" w:cs="宋体"/>
                <w:b/>
                <w:bCs/>
                <w:kern w:val="0"/>
                <w:sz w:val="20"/>
                <w:szCs w:val="20"/>
                <w:lang w:val="en-US" w:eastAsia="zh-CN" w:bidi="ar-SA"/>
              </w:rPr>
            </w:pPr>
            <w:r>
              <w:rPr>
                <w:rFonts w:hint="eastAsia" w:ascii="宋体" w:hAnsi="宋体" w:eastAsia="宋体" w:cs="宋体"/>
                <w:b/>
                <w:bCs/>
                <w:kern w:val="0"/>
                <w:sz w:val="20"/>
                <w:szCs w:val="20"/>
                <w:lang w:val="en-US" w:eastAsia="zh-CN" w:bidi="ar-SA"/>
              </w:rPr>
              <w:t>主要内容</w:t>
            </w:r>
          </w:p>
        </w:tc>
        <w:tc>
          <w:tcPr>
            <w:tcW w:w="13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eastAsia="宋体" w:cs="宋体"/>
                <w:b/>
                <w:bCs/>
                <w:kern w:val="0"/>
                <w:sz w:val="20"/>
                <w:szCs w:val="20"/>
                <w:lang w:val="en-US" w:eastAsia="zh-CN" w:bidi="ar-SA"/>
              </w:rPr>
            </w:pPr>
            <w:r>
              <w:rPr>
                <w:rFonts w:hint="eastAsia" w:ascii="宋体" w:hAnsi="宋体" w:cs="宋体"/>
                <w:b/>
                <w:bCs/>
                <w:kern w:val="0"/>
                <w:sz w:val="20"/>
                <w:szCs w:val="20"/>
                <w:lang w:val="en-US" w:eastAsia="zh-CN" w:bidi="ar-SA"/>
              </w:rPr>
              <w:t>最高投标限价（单价）元</w:t>
            </w:r>
          </w:p>
        </w:tc>
        <w:tc>
          <w:tcPr>
            <w:tcW w:w="46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kern w:val="0"/>
                <w:sz w:val="20"/>
                <w:szCs w:val="20"/>
                <w:lang w:val="en-US" w:eastAsia="zh-CN" w:bidi="ar-SA"/>
              </w:rPr>
            </w:pPr>
            <w:r>
              <w:rPr>
                <w:rFonts w:hint="eastAsia" w:ascii="宋体" w:hAnsi="宋体" w:eastAsia="宋体" w:cs="宋体"/>
                <w:b/>
                <w:bCs/>
                <w:kern w:val="0"/>
                <w:sz w:val="20"/>
                <w:szCs w:val="20"/>
                <w:lang w:val="en-US" w:eastAsia="zh-CN" w:bidi="ar-SA"/>
              </w:rPr>
              <w:t>专用资格要求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5" w:hRule="atLeast"/>
          <w:jc w:val="center"/>
        </w:trPr>
        <w:tc>
          <w:tcPr>
            <w:tcW w:w="114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HG20220301-977</w:t>
            </w:r>
          </w:p>
        </w:tc>
        <w:tc>
          <w:tcPr>
            <w:tcW w:w="14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呼和浩特供电公司2023年10kV电缆熔接接头服务框架招标</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各供电分公司电缆接头有老化、严重损伤、异常发热、老化、腐蚀、变形、受潮、白蚁噬咬等现象，影响党政新区等重要用户用电稳定，需对部分中压电缆中间头更换为热熔型中间头。</w:t>
            </w:r>
          </w:p>
        </w:tc>
        <w:tc>
          <w:tcPr>
            <w:tcW w:w="13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21000元/个</w:t>
            </w:r>
          </w:p>
        </w:tc>
        <w:tc>
          <w:tcPr>
            <w:tcW w:w="46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1.投标人具有国家能源局颁发的承装（修、试）电力设施许可证承装类、承修类、承试类四级及以上资质，证书在有效期内。</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2.投标人须具有有效期内的建设行政主管部门核发的安全生产许可证。</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3.投标人须具有近三年（2019年11月至今，以签订合同时间为准）已完成</w:t>
            </w:r>
            <w:r>
              <w:rPr>
                <w:rFonts w:hint="eastAsia" w:ascii="宋体" w:hAnsi="宋体" w:cs="宋体"/>
                <w:i w:val="0"/>
                <w:color w:val="000000"/>
                <w:kern w:val="0"/>
                <w:sz w:val="21"/>
                <w:szCs w:val="21"/>
                <w:u w:val="none"/>
                <w:lang w:val="en-US" w:eastAsia="zh-CN" w:bidi="ar"/>
              </w:rPr>
              <w:t>的</w:t>
            </w:r>
            <w:r>
              <w:rPr>
                <w:rFonts w:hint="eastAsia" w:ascii="宋体" w:hAnsi="宋体" w:eastAsia="宋体" w:cs="宋体"/>
                <w:i w:val="0"/>
                <w:color w:val="000000"/>
                <w:kern w:val="0"/>
                <w:sz w:val="21"/>
                <w:szCs w:val="21"/>
                <w:u w:val="none"/>
                <w:lang w:val="en-US" w:eastAsia="zh-CN" w:bidi="ar"/>
              </w:rPr>
              <w:t>同类业绩1份，提供合同及配套发票扫描件</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（合同内容应包括合同首页、合同金额页、合同签订页等主要内容。）发票扫描件后需附国家税务总局发票查询截图。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67" w:hRule="atLeast"/>
          <w:jc w:val="center"/>
        </w:trPr>
        <w:tc>
          <w:tcPr>
            <w:tcW w:w="114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HG20220301-978</w:t>
            </w:r>
          </w:p>
        </w:tc>
        <w:tc>
          <w:tcPr>
            <w:tcW w:w="14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呼和浩特供电公司2023年电缆震荡波局部放电测试及故障定位服务框架招标</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为有效降低线路故障跳闸，提高设备健康水平，对运行年限较长线路、供电范围较广的线路、长期未做预防性试验的重要用户线路、故障查找定位困难的线路开展震荡波局部放电测试及故障定位。</w:t>
            </w:r>
          </w:p>
        </w:tc>
        <w:tc>
          <w:tcPr>
            <w:tcW w:w="13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11250元/条</w:t>
            </w:r>
          </w:p>
        </w:tc>
        <w:tc>
          <w:tcPr>
            <w:tcW w:w="46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1..投标人具有国家能源局颁发的承装（修、试）电力设施许可证承装类、承修类、承试类四级及以上资质，证书在有效期内。</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2.投标人须具有有效期内的建设行政主管部门核发的安全生产许可证。</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3.投标人拟派的试验人员不少于4人，试验人员须具有有效期内的《中华人民共和国特种作业操作证》，操作项目为：电气试验作业；或《应急管理部（厅）》颁发的高压电工作业证。</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4.投标人须提供第三方检测机构出具的电缆震荡波局部放电测试仪的检测报告。</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5.投标人须具有近三年（2019年11月至今，以签订合同时间为准）电缆震荡波试验业绩1份，提供合同及配套发票原件扫描件</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合同内容应包括合同首页、合同金额页、合同签订页等主要内容。</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发票扫描件后需附国家税务总局发票查询截图。</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NjUyN2NmNjUwODY1ZGJkYzkzNWI3MjQyNGQyNGYifQ=="/>
  </w:docVars>
  <w:rsids>
    <w:rsidRoot w:val="5F452788"/>
    <w:rsid w:val="5F452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kern w:val="0"/>
      <w:sz w:val="28"/>
      <w:lang w:val="zh-CN"/>
    </w:rPr>
  </w:style>
  <w:style w:type="paragraph" w:customStyle="1" w:styleId="5">
    <w:name w:val="无间隔1"/>
    <w:qFormat/>
    <w:uiPriority w:val="0"/>
    <w:rPr>
      <w:rFonts w:ascii="Calibri" w:hAnsi="Calibri" w:eastAsia="Times New Roman" w:cs="Times New Roman"/>
      <w:sz w:val="2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2022-11-21T02:28:00Z</dcterms:created>
  <dc:creator>乱了夏天蓝了海</dc:creator>
  <cp:lastModifiedBy>乱了夏天蓝了海</cp:lastModifiedBy>
  <dcterms:modified xsi:type="dcterms:W3CDTF">2022-11-21T02:28:29Z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0CEB159B0C034D2F8079419ABF284F33</vt:lpwstr>
  </property>
</Properties>
</file>