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tabs>
          <w:tab w:val="left" w:pos="5834"/>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8"/>
          <w:szCs w:val="28"/>
          <w:highlight w:val="none"/>
          <w:lang w:val="en-US" w:eastAsia="zh-CN"/>
        </w:rPr>
      </w:pPr>
      <w:bookmarkStart w:id="0" w:name="_Hlk2007468"/>
      <w:r>
        <w:rPr>
          <w:rFonts w:hint="eastAsia" w:ascii="宋体" w:hAnsi="宋体" w:eastAsia="宋体" w:cs="宋体"/>
          <w:b/>
          <w:sz w:val="28"/>
          <w:szCs w:val="28"/>
          <w:highlight w:val="none"/>
          <w:lang w:val="en-US" w:eastAsia="zh-CN"/>
        </w:rPr>
        <w:t>内蒙古电力（集团）有限责任公司巴彦淖尔供电分公司2022年</w:t>
      </w:r>
    </w:p>
    <w:p>
      <w:pPr>
        <w:keepNext w:val="0"/>
        <w:keepLines w:val="0"/>
        <w:pageBreakBefore w:val="0"/>
        <w:tabs>
          <w:tab w:val="left" w:pos="5834"/>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第10次招标采购项目（货物类询比采购后审二）</w:t>
      </w:r>
    </w:p>
    <w:p>
      <w:pPr>
        <w:keepNext w:val="0"/>
        <w:keepLines w:val="0"/>
        <w:pageBreakBefore w:val="0"/>
        <w:tabs>
          <w:tab w:val="left" w:pos="5834"/>
        </w:tabs>
        <w:kinsoku/>
        <w:wordWrap/>
        <w:overflowPunct/>
        <w:topLinePunct w:val="0"/>
        <w:autoSpaceDE/>
        <w:autoSpaceDN/>
        <w:bidi w:val="0"/>
        <w:adjustRightInd/>
        <w:snapToGrid/>
        <w:spacing w:line="360" w:lineRule="auto"/>
        <w:jc w:val="center"/>
        <w:textAlignment w:val="auto"/>
        <w:rPr>
          <w:rFonts w:hint="eastAsia" w:ascii="宋体" w:hAnsi="宋体" w:eastAsia="宋体" w:cs="宋体"/>
          <w:b/>
          <w:sz w:val="28"/>
          <w:szCs w:val="28"/>
          <w:highlight w:val="none"/>
          <w:lang w:val="en-US" w:eastAsia="zh-CN"/>
        </w:rPr>
      </w:pPr>
      <w:r>
        <w:rPr>
          <w:rFonts w:hint="eastAsia" w:ascii="宋体" w:hAnsi="宋体" w:eastAsia="宋体" w:cs="宋体"/>
          <w:b/>
          <w:sz w:val="28"/>
          <w:szCs w:val="28"/>
          <w:highlight w:val="none"/>
          <w:lang w:val="en-US" w:eastAsia="zh-CN"/>
        </w:rPr>
        <w:t>采购公告（二次）</w:t>
      </w:r>
    </w:p>
    <w:p>
      <w:pPr>
        <w:keepNext w:val="0"/>
        <w:keepLines w:val="0"/>
        <w:pageBreakBefore w:val="0"/>
        <w:tabs>
          <w:tab w:val="left" w:pos="5834"/>
        </w:tabs>
        <w:kinsoku/>
        <w:wordWrap/>
        <w:overflowPunct/>
        <w:topLinePunct w:val="0"/>
        <w:autoSpaceDE/>
        <w:autoSpaceDN/>
        <w:bidi w:val="0"/>
        <w:adjustRightInd/>
        <w:snapToGrid/>
        <w:spacing w:line="360" w:lineRule="auto"/>
        <w:jc w:val="center"/>
        <w:textAlignment w:val="auto"/>
        <w:rPr>
          <w:rFonts w:hint="default" w:ascii="宋体" w:hAnsi="宋体" w:eastAsia="宋体" w:cs="宋体"/>
          <w:b/>
          <w:color w:val="000000"/>
          <w:kern w:val="0"/>
          <w:sz w:val="28"/>
          <w:szCs w:val="28"/>
          <w:highlight w:val="none"/>
          <w:lang w:val="en-US" w:eastAsia="zh-CN" w:bidi="ar-SA"/>
        </w:rPr>
      </w:pPr>
      <w:r>
        <w:rPr>
          <w:rFonts w:hint="eastAsia" w:ascii="宋体" w:hAnsi="宋体" w:eastAsia="宋体" w:cs="宋体"/>
          <w:b/>
          <w:color w:val="000000"/>
          <w:kern w:val="0"/>
          <w:sz w:val="28"/>
          <w:szCs w:val="28"/>
          <w:highlight w:val="none"/>
          <w:lang w:val="en-US" w:eastAsia="zh-CN" w:bidi="ar-SA"/>
        </w:rPr>
        <w:t>采购编号：</w:t>
      </w:r>
      <w:r>
        <w:rPr>
          <w:rFonts w:hint="eastAsia" w:ascii="宋体" w:hAnsi="宋体" w:eastAsia="宋体" w:cs="宋体"/>
          <w:b/>
          <w:sz w:val="28"/>
          <w:szCs w:val="28"/>
          <w:highlight w:val="none"/>
        </w:rPr>
        <w:t>B</w:t>
      </w:r>
      <w:r>
        <w:rPr>
          <w:rFonts w:hint="eastAsia" w:ascii="宋体" w:hAnsi="宋体" w:eastAsia="宋体" w:cs="宋体"/>
          <w:b/>
          <w:sz w:val="28"/>
          <w:szCs w:val="28"/>
          <w:highlight w:val="none"/>
          <w:lang w:val="en-US" w:eastAsia="zh-CN"/>
        </w:rPr>
        <w:t>DGZ2022-10（5）</w:t>
      </w:r>
    </w:p>
    <w:p>
      <w:pPr>
        <w:numPr>
          <w:ilvl w:val="0"/>
          <w:numId w:val="2"/>
        </w:numPr>
        <w:spacing w:line="360" w:lineRule="auto"/>
        <w:outlineLvl w:val="2"/>
        <w:rPr>
          <w:rFonts w:hint="eastAsia" w:ascii="宋体" w:hAnsi="宋体" w:eastAsia="宋体" w:cs="宋体"/>
          <w:b/>
          <w:color w:val="000000"/>
          <w:highlight w:val="none"/>
        </w:rPr>
      </w:pPr>
      <w:bookmarkStart w:id="1" w:name="_Toc25074"/>
      <w:r>
        <w:rPr>
          <w:rFonts w:hint="eastAsia" w:ascii="宋体" w:hAnsi="宋体" w:eastAsia="宋体" w:cs="宋体"/>
          <w:b/>
          <w:color w:val="000000"/>
          <w:highlight w:val="none"/>
          <w:lang w:eastAsia="zh-CN"/>
        </w:rPr>
        <w:t>采购</w:t>
      </w:r>
      <w:r>
        <w:rPr>
          <w:rFonts w:hint="eastAsia" w:ascii="宋体" w:hAnsi="宋体" w:eastAsia="宋体" w:cs="宋体"/>
          <w:b/>
          <w:color w:val="000000"/>
          <w:highlight w:val="none"/>
        </w:rPr>
        <w:t>条件</w:t>
      </w:r>
      <w:bookmarkEnd w:id="1"/>
    </w:p>
    <w:p>
      <w:pPr>
        <w:pStyle w:val="2"/>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bCs/>
          <w:color w:val="000000"/>
          <w:sz w:val="24"/>
          <w:highlight w:val="none"/>
        </w:rPr>
      </w:pPr>
      <w:r>
        <w:rPr>
          <w:rFonts w:hint="eastAsia" w:ascii="宋体" w:hAnsi="宋体" w:eastAsia="宋体" w:cs="宋体"/>
          <w:bCs/>
          <w:color w:val="000000"/>
          <w:sz w:val="24"/>
          <w:highlight w:val="none"/>
        </w:rPr>
        <w:t>内蒙古电力（集团）有限责任公司巴彦淖尔供电分公司2022年第</w:t>
      </w:r>
      <w:r>
        <w:rPr>
          <w:rFonts w:hint="eastAsia" w:ascii="宋体" w:hAnsi="宋体" w:eastAsia="宋体" w:cs="宋体"/>
          <w:bCs/>
          <w:color w:val="000000"/>
          <w:sz w:val="24"/>
          <w:highlight w:val="none"/>
          <w:lang w:val="en-US" w:eastAsia="zh-CN"/>
        </w:rPr>
        <w:t>10</w:t>
      </w:r>
      <w:r>
        <w:rPr>
          <w:rFonts w:hint="eastAsia" w:ascii="宋体" w:hAnsi="宋体" w:eastAsia="宋体" w:cs="宋体"/>
          <w:bCs/>
          <w:color w:val="000000"/>
          <w:sz w:val="24"/>
          <w:highlight w:val="none"/>
        </w:rPr>
        <w:t>次招标采购项目</w:t>
      </w:r>
      <w:r>
        <w:rPr>
          <w:rFonts w:hint="eastAsia" w:ascii="宋体" w:hAnsi="宋体" w:eastAsia="宋体" w:cs="宋体"/>
          <w:bCs/>
          <w:color w:val="000000"/>
          <w:sz w:val="24"/>
          <w:highlight w:val="none"/>
          <w:lang w:val="en-US" w:eastAsia="zh-CN"/>
        </w:rPr>
        <w:t>（货物类询比采购后审二）</w:t>
      </w:r>
      <w:r>
        <w:rPr>
          <w:rFonts w:hint="eastAsia" w:ascii="宋体" w:hAnsi="宋体" w:eastAsia="宋体" w:cs="宋体"/>
          <w:bCs/>
          <w:color w:val="000000"/>
          <w:sz w:val="24"/>
          <w:highlight w:val="none"/>
        </w:rPr>
        <w:t>已具备</w:t>
      </w:r>
      <w:r>
        <w:rPr>
          <w:rFonts w:hint="eastAsia" w:ascii="宋体" w:hAnsi="宋体" w:eastAsia="宋体" w:cs="宋体"/>
          <w:bCs/>
          <w:color w:val="000000"/>
          <w:sz w:val="24"/>
          <w:highlight w:val="none"/>
          <w:lang w:eastAsia="zh-CN"/>
        </w:rPr>
        <w:t>采购</w:t>
      </w:r>
      <w:r>
        <w:rPr>
          <w:rFonts w:hint="eastAsia" w:ascii="宋体" w:hAnsi="宋体" w:eastAsia="宋体" w:cs="宋体"/>
          <w:bCs/>
          <w:color w:val="000000"/>
          <w:sz w:val="24"/>
          <w:highlight w:val="none"/>
        </w:rPr>
        <w:t>条件，</w:t>
      </w:r>
      <w:r>
        <w:rPr>
          <w:rFonts w:hint="eastAsia" w:ascii="宋体" w:hAnsi="宋体" w:eastAsia="宋体" w:cs="宋体"/>
          <w:bCs/>
          <w:color w:val="000000"/>
          <w:sz w:val="24"/>
          <w:highlight w:val="none"/>
          <w:lang w:eastAsia="zh-CN"/>
        </w:rPr>
        <w:t>采购</w:t>
      </w:r>
      <w:r>
        <w:rPr>
          <w:rFonts w:hint="eastAsia" w:ascii="宋体" w:hAnsi="宋体" w:eastAsia="宋体" w:cs="宋体"/>
          <w:bCs/>
          <w:color w:val="000000"/>
          <w:sz w:val="24"/>
          <w:highlight w:val="none"/>
        </w:rPr>
        <w:t>人为内蒙古电力（集团）有限责任公司巴彦淖尔供电分公司,</w:t>
      </w:r>
      <w:r>
        <w:rPr>
          <w:rFonts w:hint="eastAsia" w:ascii="宋体" w:hAnsi="宋体" w:eastAsia="宋体" w:cs="宋体"/>
          <w:bCs/>
          <w:color w:val="000000"/>
          <w:sz w:val="24"/>
          <w:highlight w:val="none"/>
          <w:lang w:eastAsia="zh-CN"/>
        </w:rPr>
        <w:t>采购</w:t>
      </w:r>
      <w:r>
        <w:rPr>
          <w:rFonts w:hint="eastAsia" w:ascii="宋体" w:hAnsi="宋体" w:eastAsia="宋体" w:cs="宋体"/>
          <w:bCs/>
          <w:color w:val="000000"/>
          <w:sz w:val="24"/>
          <w:highlight w:val="none"/>
        </w:rPr>
        <w:t>代理机构为</w:t>
      </w:r>
      <w:r>
        <w:rPr>
          <w:rFonts w:hint="eastAsia" w:ascii="宋体" w:hAnsi="宋体" w:eastAsia="宋体" w:cs="宋体"/>
          <w:bCs/>
          <w:color w:val="auto"/>
          <w:sz w:val="24"/>
          <w:szCs w:val="24"/>
          <w:highlight w:val="none"/>
          <w:lang w:eastAsia="zh-CN"/>
        </w:rPr>
        <w:t>永泽建设工程咨询有限公司</w:t>
      </w:r>
      <w:r>
        <w:rPr>
          <w:rFonts w:hint="eastAsia" w:ascii="宋体" w:hAnsi="宋体" w:eastAsia="宋体" w:cs="宋体"/>
          <w:bCs/>
          <w:color w:val="000000"/>
          <w:sz w:val="24"/>
          <w:highlight w:val="none"/>
        </w:rPr>
        <w:t>，资金来源自有资金，现对该项目进行</w:t>
      </w:r>
      <w:r>
        <w:rPr>
          <w:rFonts w:hint="eastAsia" w:ascii="宋体" w:hAnsi="宋体" w:eastAsia="宋体" w:cs="宋体"/>
          <w:bCs/>
          <w:color w:val="000000"/>
          <w:sz w:val="24"/>
          <w:highlight w:val="none"/>
          <w:u w:val="single"/>
          <w:lang w:val="en-US" w:eastAsia="zh-CN"/>
        </w:rPr>
        <w:t>询比</w:t>
      </w:r>
      <w:r>
        <w:rPr>
          <w:rFonts w:hint="eastAsia" w:ascii="宋体" w:hAnsi="宋体" w:eastAsia="宋体" w:cs="宋体"/>
          <w:bCs/>
          <w:color w:val="000000"/>
          <w:sz w:val="24"/>
          <w:highlight w:val="none"/>
          <w:u w:val="single"/>
          <w:lang w:eastAsia="zh-CN"/>
        </w:rPr>
        <w:t>采购</w:t>
      </w:r>
      <w:r>
        <w:rPr>
          <w:rFonts w:hint="eastAsia" w:ascii="宋体" w:hAnsi="宋体" w:eastAsia="宋体" w:cs="宋体"/>
          <w:bCs/>
          <w:color w:val="000000"/>
          <w:sz w:val="24"/>
          <w:highlight w:val="none"/>
        </w:rPr>
        <w:t>，特邀请符合资格条件的潜在</w:t>
      </w:r>
      <w:r>
        <w:rPr>
          <w:rFonts w:hint="eastAsia" w:ascii="宋体" w:hAnsi="宋体" w:eastAsia="宋体" w:cs="宋体"/>
          <w:bCs/>
          <w:color w:val="000000"/>
          <w:sz w:val="24"/>
          <w:highlight w:val="none"/>
          <w:lang w:eastAsia="zh-CN"/>
        </w:rPr>
        <w:t>供应商</w:t>
      </w:r>
      <w:r>
        <w:rPr>
          <w:rFonts w:hint="eastAsia" w:ascii="宋体" w:hAnsi="宋体" w:eastAsia="宋体" w:cs="宋体"/>
          <w:bCs/>
          <w:color w:val="000000"/>
          <w:sz w:val="24"/>
          <w:highlight w:val="none"/>
        </w:rPr>
        <w:t>参与投标。</w:t>
      </w:r>
    </w:p>
    <w:p>
      <w:pPr>
        <w:numPr>
          <w:ilvl w:val="0"/>
          <w:numId w:val="2"/>
        </w:numPr>
        <w:spacing w:line="360" w:lineRule="auto"/>
        <w:outlineLvl w:val="2"/>
        <w:rPr>
          <w:rFonts w:hint="eastAsia" w:ascii="宋体" w:hAnsi="宋体" w:eastAsia="宋体" w:cs="宋体"/>
          <w:b/>
          <w:color w:val="000000"/>
          <w:highlight w:val="none"/>
          <w:lang w:val="en-US" w:eastAsia="zh-CN"/>
        </w:rPr>
      </w:pPr>
      <w:bookmarkStart w:id="2" w:name="_Toc31388"/>
      <w:r>
        <w:rPr>
          <w:rFonts w:hint="eastAsia" w:ascii="宋体" w:hAnsi="宋体" w:eastAsia="宋体" w:cs="宋体"/>
          <w:b/>
          <w:color w:val="000000"/>
          <w:highlight w:val="none"/>
          <w:lang w:eastAsia="zh-CN"/>
        </w:rPr>
        <w:t>项目概况与采购范围</w:t>
      </w:r>
      <w:bookmarkEnd w:id="2"/>
    </w:p>
    <w:p>
      <w:pPr>
        <w:pStyle w:val="7"/>
        <w:tabs>
          <w:tab w:val="left" w:pos="2812"/>
          <w:tab w:val="left" w:pos="4300"/>
        </w:tabs>
        <w:spacing w:after="0" w:line="360" w:lineRule="auto"/>
        <w:ind w:right="123" w:firstLine="480" w:firstLineChars="200"/>
        <w:jc w:val="left"/>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1、采购内容：</w:t>
      </w:r>
      <w:r>
        <w:rPr>
          <w:rFonts w:hint="eastAsia" w:ascii="宋体" w:hAnsi="宋体" w:eastAsia="宋体" w:cs="宋体"/>
          <w:b w:val="0"/>
          <w:bCs/>
          <w:sz w:val="24"/>
          <w:szCs w:val="24"/>
          <w:highlight w:val="none"/>
          <w:lang w:eastAsia="zh-CN"/>
        </w:rPr>
        <w:t>详</w:t>
      </w:r>
      <w:r>
        <w:rPr>
          <w:rFonts w:hint="eastAsia" w:ascii="宋体" w:hAnsi="宋体" w:eastAsia="宋体" w:cs="宋体"/>
          <w:color w:val="000000"/>
          <w:sz w:val="24"/>
          <w:highlight w:val="none"/>
          <w:lang w:val="en-US" w:eastAsia="zh-CN"/>
        </w:rPr>
        <w:t>见附件（具体内容详见采购公告附件）；</w:t>
      </w:r>
    </w:p>
    <w:p>
      <w:pPr>
        <w:pStyle w:val="7"/>
        <w:tabs>
          <w:tab w:val="left" w:pos="2812"/>
          <w:tab w:val="left" w:pos="4300"/>
        </w:tabs>
        <w:spacing w:after="0" w:line="360" w:lineRule="auto"/>
        <w:ind w:right="123" w:firstLine="480" w:firstLineChars="200"/>
        <w:jc w:val="left"/>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2、项目名称：</w:t>
      </w:r>
      <w:r>
        <w:rPr>
          <w:rFonts w:hint="eastAsia" w:ascii="宋体" w:hAnsi="宋体" w:eastAsia="宋体" w:cs="宋体"/>
          <w:bCs/>
          <w:color w:val="000000"/>
          <w:sz w:val="24"/>
          <w:highlight w:val="none"/>
        </w:rPr>
        <w:t>内蒙古电力（集团）有限责任公司巴彦淖尔供电分公司2022年第</w:t>
      </w:r>
      <w:r>
        <w:rPr>
          <w:rFonts w:hint="eastAsia" w:ascii="宋体" w:hAnsi="宋体" w:eastAsia="宋体" w:cs="宋体"/>
          <w:bCs/>
          <w:color w:val="000000"/>
          <w:sz w:val="24"/>
          <w:highlight w:val="none"/>
          <w:lang w:val="en-US" w:eastAsia="zh-CN"/>
        </w:rPr>
        <w:t>10</w:t>
      </w:r>
      <w:r>
        <w:rPr>
          <w:rFonts w:hint="eastAsia" w:ascii="宋体" w:hAnsi="宋体" w:eastAsia="宋体" w:cs="宋体"/>
          <w:bCs/>
          <w:color w:val="000000"/>
          <w:sz w:val="24"/>
          <w:highlight w:val="none"/>
        </w:rPr>
        <w:t>次招标采购项目</w:t>
      </w:r>
      <w:r>
        <w:rPr>
          <w:rFonts w:hint="eastAsia" w:ascii="宋体" w:hAnsi="宋体" w:eastAsia="宋体" w:cs="宋体"/>
          <w:bCs/>
          <w:color w:val="000000"/>
          <w:sz w:val="24"/>
          <w:highlight w:val="none"/>
          <w:lang w:val="en-US" w:eastAsia="zh-CN"/>
        </w:rPr>
        <w:t>（货物类询比采购后审二）</w:t>
      </w:r>
    </w:p>
    <w:p>
      <w:pPr>
        <w:pStyle w:val="7"/>
        <w:tabs>
          <w:tab w:val="left" w:pos="2812"/>
          <w:tab w:val="left" w:pos="4300"/>
        </w:tabs>
        <w:spacing w:after="0" w:line="360" w:lineRule="auto"/>
        <w:ind w:right="123" w:firstLine="480" w:firstLineChars="200"/>
        <w:jc w:val="left"/>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3、标段划分及限价：</w:t>
      </w:r>
      <w:r>
        <w:rPr>
          <w:rFonts w:hint="eastAsia" w:ascii="宋体" w:hAnsi="宋体" w:eastAsia="宋体" w:cs="宋体"/>
          <w:b w:val="0"/>
          <w:bCs/>
          <w:sz w:val="24"/>
          <w:szCs w:val="24"/>
          <w:highlight w:val="none"/>
          <w:lang w:eastAsia="zh-CN"/>
        </w:rPr>
        <w:t>详</w:t>
      </w:r>
      <w:r>
        <w:rPr>
          <w:rFonts w:hint="eastAsia" w:ascii="宋体" w:hAnsi="宋体" w:eastAsia="宋体" w:cs="宋体"/>
          <w:color w:val="000000"/>
          <w:sz w:val="24"/>
          <w:highlight w:val="none"/>
          <w:lang w:val="en-US" w:eastAsia="zh-CN"/>
        </w:rPr>
        <w:t>见附件（具体内容详见采购公告附件）</w:t>
      </w:r>
    </w:p>
    <w:p>
      <w:pPr>
        <w:pStyle w:val="7"/>
        <w:tabs>
          <w:tab w:val="left" w:pos="2812"/>
          <w:tab w:val="left" w:pos="4300"/>
        </w:tabs>
        <w:spacing w:after="0" w:line="360" w:lineRule="auto"/>
        <w:ind w:right="123"/>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000000"/>
          <w:sz w:val="24"/>
          <w:highlight w:val="none"/>
          <w:lang w:val="en-US" w:eastAsia="zh-CN"/>
        </w:rPr>
        <w:t>（本次采购各标段实行单项最高限价和总额最高限价双限价，投标报价不能超过单项最高限价和总额最高限价，否则按无效投标处理）</w:t>
      </w:r>
    </w:p>
    <w:p>
      <w:pPr>
        <w:pStyle w:val="7"/>
        <w:tabs>
          <w:tab w:val="left" w:pos="2812"/>
          <w:tab w:val="left" w:pos="4300"/>
        </w:tabs>
        <w:spacing w:after="0" w:line="360" w:lineRule="auto"/>
        <w:ind w:right="123" w:firstLine="480" w:firstLineChars="200"/>
        <w:jc w:val="left"/>
        <w:rPr>
          <w:rFonts w:hint="default"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4、交货时间：</w:t>
      </w:r>
      <w:r>
        <w:rPr>
          <w:rFonts w:hint="eastAsia" w:ascii="宋体" w:hAnsi="宋体" w:eastAsia="宋体" w:cs="宋体"/>
          <w:b w:val="0"/>
          <w:bCs/>
          <w:sz w:val="24"/>
          <w:szCs w:val="24"/>
          <w:highlight w:val="none"/>
          <w:lang w:eastAsia="zh-CN"/>
        </w:rPr>
        <w:t>详</w:t>
      </w:r>
      <w:r>
        <w:rPr>
          <w:rFonts w:hint="eastAsia" w:ascii="宋体" w:hAnsi="宋体" w:eastAsia="宋体" w:cs="宋体"/>
          <w:color w:val="000000"/>
          <w:sz w:val="24"/>
          <w:highlight w:val="none"/>
          <w:lang w:val="en-US" w:eastAsia="zh-CN"/>
        </w:rPr>
        <w:t>见附件（具体内容详见采购公告附件）</w:t>
      </w:r>
    </w:p>
    <w:p>
      <w:pPr>
        <w:pStyle w:val="7"/>
        <w:tabs>
          <w:tab w:val="left" w:pos="2812"/>
          <w:tab w:val="left" w:pos="4300"/>
        </w:tabs>
        <w:spacing w:after="0" w:line="360" w:lineRule="auto"/>
        <w:ind w:right="123" w:firstLine="480" w:firstLineChars="200"/>
        <w:jc w:val="left"/>
        <w:rPr>
          <w:rFonts w:hint="eastAsia" w:ascii="宋体" w:hAnsi="宋体" w:eastAsia="宋体" w:cs="宋体"/>
          <w:color w:val="000000"/>
          <w:sz w:val="24"/>
          <w:highlight w:val="none"/>
          <w:lang w:val="en-US" w:eastAsia="zh-CN"/>
        </w:rPr>
      </w:pPr>
      <w:r>
        <w:rPr>
          <w:rFonts w:hint="eastAsia" w:ascii="宋体" w:hAnsi="宋体" w:eastAsia="宋体" w:cs="宋体"/>
          <w:color w:val="000000"/>
          <w:sz w:val="24"/>
          <w:highlight w:val="none"/>
          <w:lang w:val="en-US" w:eastAsia="zh-CN"/>
        </w:rPr>
        <w:t>5、交货地点：</w:t>
      </w:r>
      <w:r>
        <w:rPr>
          <w:rFonts w:hint="eastAsia" w:ascii="宋体" w:hAnsi="宋体" w:eastAsia="宋体" w:cs="宋体"/>
          <w:sz w:val="24"/>
          <w:szCs w:val="24"/>
          <w:highlight w:val="none"/>
          <w:lang w:val="en-US" w:eastAsia="zh-CN"/>
        </w:rPr>
        <w:t>施工现场地面交货(采购人指定地点)</w:t>
      </w:r>
    </w:p>
    <w:p>
      <w:pPr>
        <w:numPr>
          <w:ilvl w:val="0"/>
          <w:numId w:val="2"/>
        </w:numPr>
        <w:spacing w:line="360" w:lineRule="auto"/>
        <w:outlineLvl w:val="2"/>
        <w:rPr>
          <w:rFonts w:hint="eastAsia" w:ascii="宋体" w:hAnsi="宋体" w:eastAsia="宋体" w:cs="宋体"/>
          <w:b/>
          <w:color w:val="000000"/>
          <w:highlight w:val="none"/>
          <w:lang w:eastAsia="zh-CN"/>
        </w:rPr>
      </w:pPr>
      <w:bookmarkStart w:id="3" w:name="_Toc16876"/>
      <w:r>
        <w:rPr>
          <w:rFonts w:hint="eastAsia" w:ascii="宋体" w:hAnsi="宋体" w:eastAsia="宋体" w:cs="宋体"/>
          <w:b/>
          <w:color w:val="000000"/>
          <w:highlight w:val="none"/>
          <w:lang w:eastAsia="zh-CN"/>
        </w:rPr>
        <w:t>供应商资格要求</w:t>
      </w:r>
      <w:bookmarkEnd w:id="3"/>
    </w:p>
    <w:p>
      <w:pPr>
        <w:keepNext w:val="0"/>
        <w:keepLines w:val="0"/>
        <w:pageBreakBefore w:val="0"/>
        <w:widowControl w:val="0"/>
        <w:kinsoku/>
        <w:overflowPunct/>
        <w:topLinePunct w:val="0"/>
        <w:bidi w:val="0"/>
        <w:snapToGrid/>
        <w:spacing w:line="500" w:lineRule="exact"/>
        <w:ind w:left="0" w:leftChars="0" w:firstLine="0" w:firstLineChars="0"/>
        <w:jc w:val="both"/>
        <w:textAlignment w:val="auto"/>
        <w:rPr>
          <w:rFonts w:hint="eastAsia" w:ascii="宋体" w:hAnsi="宋体" w:eastAsia="宋体" w:cs="宋体"/>
          <w:kern w:val="2"/>
          <w:sz w:val="24"/>
          <w:szCs w:val="24"/>
          <w:highlight w:val="none"/>
          <w:lang w:val="en-US" w:eastAsia="zh-CN" w:bidi="zh-CN"/>
        </w:rPr>
      </w:pPr>
      <w:bookmarkStart w:id="4" w:name="_Toc4612"/>
      <w:r>
        <w:rPr>
          <w:rFonts w:hint="eastAsia" w:ascii="宋体" w:hAnsi="宋体" w:eastAsia="宋体" w:cs="宋体"/>
          <w:b/>
          <w:bCs w:val="0"/>
          <w:kern w:val="2"/>
          <w:sz w:val="24"/>
          <w:szCs w:val="24"/>
          <w:highlight w:val="none"/>
          <w:lang w:val="en-US" w:eastAsia="zh-CN" w:bidi="zh-CN"/>
        </w:rPr>
        <w:t>（一）通用资格要求：</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供应商</w:t>
      </w:r>
      <w:r>
        <w:rPr>
          <w:rFonts w:hint="eastAsia" w:ascii="宋体" w:hAnsi="宋体" w:eastAsia="宋体" w:cs="宋体"/>
          <w:b w:val="0"/>
          <w:bCs w:val="0"/>
          <w:sz w:val="24"/>
          <w:szCs w:val="24"/>
          <w:highlight w:val="none"/>
          <w:lang w:val="en-US" w:eastAsia="zh-CN" w:bidi="ar-SA"/>
        </w:rPr>
        <w:t>须</w:t>
      </w:r>
      <w:r>
        <w:rPr>
          <w:rFonts w:hint="eastAsia" w:ascii="宋体" w:hAnsi="宋体" w:eastAsia="宋体" w:cs="宋体"/>
          <w:sz w:val="24"/>
          <w:szCs w:val="24"/>
          <w:highlight w:val="none"/>
          <w:lang w:eastAsia="zh-CN"/>
        </w:rPr>
        <w:t>为中华人民共和国境内依法注册的企业法人或其他组织；</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法定代表人为同一人的不同单位，或存在控股、管理关系的不同单位，可以在同一标段中参加资格预审，但只能选择其中一家符合资格条件的单位参加投标，不得参加同一标段的投标；</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lang w:eastAsia="zh-CN"/>
        </w:rPr>
        <w:t>供应商有良好的财务状况和商业信用，有完善的售后服务体系没有处于被责令停业，投标资格被取消，财产被接管、冻结，破产状态，在近三年内无骗取中标或严重违约或重大质量问题；</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lang w:eastAsia="zh-CN"/>
        </w:rPr>
        <w:t>供应商需具有有效的营业执照，“企业如有信息变更，需有工商局变更说明”；</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供应商需具有一般纳税人资格（提供一般纳税人登记表或税务局相关网站查询截图等）；</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6、供应商及其法人在中国裁判文书网（http://wenshu.court.gov.cn/）查询显示近一年没有行贿犯罪记录；</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7、供应商未被工商行政管理机关在全国企业信用信息公示系统（www.gsxt.gov.cn）中列入经营异常名录信息及严重违</w:t>
      </w:r>
      <w:r>
        <w:rPr>
          <w:rFonts w:hint="eastAsia" w:ascii="宋体" w:hAnsi="宋体" w:eastAsia="宋体" w:cs="宋体"/>
          <w:sz w:val="24"/>
          <w:szCs w:val="24"/>
          <w:highlight w:val="none"/>
          <w:lang w:eastAsia="zh-CN"/>
        </w:rPr>
        <w:t>法失信企业名单（黑名单）信息中；</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 w:val="0"/>
          <w:bCs w:val="0"/>
          <w:sz w:val="24"/>
          <w:szCs w:val="24"/>
          <w:highlight w:val="none"/>
          <w:lang w:val="en-US" w:eastAsia="zh-CN" w:bidi="ar-SA"/>
        </w:rPr>
      </w:pPr>
      <w:r>
        <w:rPr>
          <w:rFonts w:hint="eastAsia" w:ascii="宋体" w:hAnsi="宋体" w:eastAsia="宋体" w:cs="宋体"/>
          <w:sz w:val="24"/>
          <w:szCs w:val="24"/>
          <w:highlight w:val="none"/>
          <w:lang w:val="en-US" w:eastAsia="zh-CN"/>
        </w:rPr>
        <w:t>8、供应商在</w:t>
      </w:r>
      <w:r>
        <w:rPr>
          <w:rFonts w:hint="eastAsia" w:ascii="宋体" w:hAnsi="宋体" w:eastAsia="宋体" w:cs="宋体"/>
          <w:b w:val="0"/>
          <w:bCs w:val="0"/>
          <w:sz w:val="24"/>
          <w:szCs w:val="24"/>
          <w:highlight w:val="none"/>
          <w:lang w:val="en-US" w:eastAsia="zh-CN" w:bidi="ar-SA"/>
        </w:rPr>
        <w:t>“中国执行信息公开（http://zxgk.court.gov.cn/shixin/）”中未被列入失信被执行人名单；</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供应商近年未因发生过骗取中标和严重违约、质量事故及重大合同纠纷被上级部门(内蒙古电力(集团)有限责任公司)通报/披露取消投标资格，并且目前不处于处罚期内；按照内蒙古电力(集团)有限责任公司《关于对投标人不良行业处理的通知》的规定，未列入最新发布的不良厂商名单；</w:t>
      </w:r>
    </w:p>
    <w:p>
      <w:pPr>
        <w:keepNext w:val="0"/>
        <w:keepLines w:val="0"/>
        <w:pageBreakBefore w:val="0"/>
        <w:widowControl w:val="0"/>
        <w:kinsoku/>
        <w:wordWrap/>
        <w:overflowPunct/>
        <w:topLinePunct w:val="0"/>
        <w:autoSpaceDE w:val="0"/>
        <w:autoSpaceDN w:val="0"/>
        <w:bidi w:val="0"/>
        <w:adjustRightInd w:val="0"/>
        <w:snapToGrid/>
        <w:spacing w:beforeLines="0" w:afterLines="0" w:line="500" w:lineRule="exact"/>
        <w:ind w:right="-23" w:firstLine="480" w:firstLineChars="200"/>
        <w:textAlignment w:val="auto"/>
        <w:rPr>
          <w:rFonts w:hint="eastAsia" w:ascii="宋体" w:hAnsi="宋体" w:eastAsia="宋体" w:cs="宋体"/>
          <w:b/>
          <w:bCs/>
          <w:kern w:val="0"/>
          <w:sz w:val="24"/>
          <w:szCs w:val="24"/>
          <w:highlight w:val="none"/>
          <w:lang w:val="en-US" w:eastAsia="zh-CN"/>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lang w:eastAsia="zh-CN"/>
        </w:rPr>
        <w:t>供应商</w:t>
      </w:r>
      <w:r>
        <w:rPr>
          <w:rFonts w:hint="eastAsia" w:ascii="宋体" w:hAnsi="宋体" w:eastAsia="宋体" w:cs="宋体"/>
          <w:kern w:val="0"/>
          <w:sz w:val="24"/>
          <w:szCs w:val="24"/>
          <w:highlight w:val="none"/>
          <w:lang w:val="en-US" w:eastAsia="zh-CN"/>
        </w:rPr>
        <w:t>被列入《中电联关于发布第一批涉电力领域重点关注对象名单的通知》（中电联评询【2018】331号文）、《中电联关于发布第一批涉电力领域重点关注对象名单的通知》（中电联评询【2019】111号文）、《中电联关于发布第二批涉电力领域重点关注对象名单的通知》（中电联评询【2019】194号文）、《中电联关于发布第三批涉电力领域重点关注对象名单的通知》（中电联评询【2019】281号文）、《中电联关于发布第五批涉电力领域重点关注对象名单的通知》（中电联评询【2020】137号文）、《中电联关于发布第六批涉电力领域重点关注对象名单的通知》（中电联评询【2020】246号文）、《中电联关于发布第七批涉电力领域重点关注对象名单的通知》（中电联评询【2021】142号文）无资格参与投标；供应商被列入修复企业名单除外；</w:t>
      </w:r>
      <w:r>
        <w:rPr>
          <w:rFonts w:hint="eastAsia" w:ascii="宋体" w:hAnsi="宋体" w:eastAsia="宋体" w:cs="宋体"/>
          <w:b/>
          <w:bCs/>
          <w:kern w:val="0"/>
          <w:sz w:val="24"/>
          <w:szCs w:val="24"/>
          <w:highlight w:val="none"/>
          <w:lang w:val="en-US" w:eastAsia="zh-CN"/>
        </w:rPr>
        <w:t>（注：如在后续招标阶段</w:t>
      </w:r>
      <w:r>
        <w:rPr>
          <w:rFonts w:hint="eastAsia" w:ascii="宋体" w:hAnsi="宋体" w:eastAsia="宋体" w:cs="宋体"/>
          <w:b/>
          <w:bCs/>
          <w:color w:val="auto"/>
          <w:sz w:val="24"/>
          <w:szCs w:val="24"/>
          <w:highlight w:val="none"/>
        </w:rPr>
        <w:t>“中电联关于公布涉电力领域重点关注对象名单”</w:t>
      </w:r>
      <w:r>
        <w:rPr>
          <w:rFonts w:hint="eastAsia" w:ascii="宋体" w:hAnsi="宋体" w:eastAsia="宋体" w:cs="宋体"/>
          <w:b/>
          <w:bCs/>
          <w:color w:val="auto"/>
          <w:sz w:val="24"/>
          <w:szCs w:val="24"/>
          <w:highlight w:val="none"/>
          <w:lang w:val="en-US" w:eastAsia="zh-CN"/>
        </w:rPr>
        <w:t>有更新，供应商不得被列入最新公布的</w:t>
      </w:r>
      <w:r>
        <w:rPr>
          <w:rFonts w:hint="eastAsia" w:ascii="宋体" w:hAnsi="宋体" w:eastAsia="宋体" w:cs="宋体"/>
          <w:b/>
          <w:bCs/>
          <w:color w:val="auto"/>
          <w:sz w:val="24"/>
          <w:szCs w:val="24"/>
          <w:highlight w:val="none"/>
        </w:rPr>
        <w:t>“中电联关于公布涉电力领域重点关注对象名单”</w:t>
      </w:r>
      <w:r>
        <w:rPr>
          <w:rFonts w:hint="eastAsia" w:ascii="宋体" w:hAnsi="宋体" w:eastAsia="宋体" w:cs="宋体"/>
          <w:b/>
          <w:bCs/>
          <w:kern w:val="0"/>
          <w:sz w:val="24"/>
          <w:szCs w:val="24"/>
          <w:highlight w:val="none"/>
          <w:lang w:val="en-US" w:eastAsia="zh-CN"/>
        </w:rPr>
        <w:t>）</w:t>
      </w:r>
    </w:p>
    <w:p>
      <w:pPr>
        <w:keepNext w:val="0"/>
        <w:keepLines w:val="0"/>
        <w:pageBreakBefore w:val="0"/>
        <w:widowControl w:val="0"/>
        <w:tabs>
          <w:tab w:val="left" w:pos="2400"/>
          <w:tab w:val="left" w:pos="3460"/>
          <w:tab w:val="left" w:pos="6660"/>
          <w:tab w:val="left" w:pos="7260"/>
        </w:tabs>
        <w:kinsoku/>
        <w:wordWrap/>
        <w:overflowPunct/>
        <w:topLinePunct w:val="0"/>
        <w:autoSpaceDE w:val="0"/>
        <w:autoSpaceDN w:val="0"/>
        <w:bidi w:val="0"/>
        <w:adjustRightInd w:val="0"/>
        <w:snapToGrid/>
        <w:spacing w:line="500" w:lineRule="exact"/>
        <w:ind w:right="42" w:firstLine="480" w:firstLineChars="200"/>
        <w:textAlignment w:val="auto"/>
        <w:rPr>
          <w:rFonts w:hint="eastAsia"/>
          <w:lang w:val="en-US" w:eastAsia="zh-CN"/>
        </w:rPr>
      </w:pPr>
      <w:r>
        <w:rPr>
          <w:rFonts w:hint="eastAsia" w:ascii="宋体" w:hAnsi="宋体" w:eastAsia="宋体" w:cs="宋体"/>
          <w:sz w:val="24"/>
          <w:szCs w:val="24"/>
          <w:highlight w:val="none"/>
          <w:lang w:val="en-US" w:eastAsia="zh-CN"/>
        </w:rPr>
        <w:t>11、</w:t>
      </w:r>
      <w:r>
        <w:rPr>
          <w:rFonts w:hint="eastAsia" w:ascii="宋体" w:hAnsi="宋体" w:eastAsia="宋体" w:cs="宋体"/>
          <w:b w:val="0"/>
          <w:bCs w:val="0"/>
          <w:sz w:val="24"/>
          <w:szCs w:val="24"/>
          <w:highlight w:val="none"/>
          <w:lang w:val="en-US" w:eastAsia="zh-CN" w:bidi="ar-SA"/>
        </w:rPr>
        <w:t>本项目不接受联合体竞标。</w:t>
      </w:r>
    </w:p>
    <w:p>
      <w:pPr>
        <w:keepNext w:val="0"/>
        <w:keepLines w:val="0"/>
        <w:pageBreakBefore w:val="0"/>
        <w:widowControl w:val="0"/>
        <w:kinsoku/>
        <w:overflowPunct/>
        <w:topLinePunct w:val="0"/>
        <w:bidi w:val="0"/>
        <w:snapToGrid/>
        <w:spacing w:beforeLines="0" w:after="120" w:afterLines="0" w:line="500" w:lineRule="exact"/>
        <w:ind w:firstLine="482" w:firstLineChars="200"/>
        <w:textAlignment w:val="auto"/>
        <w:rPr>
          <w:rFonts w:hint="eastAsia" w:ascii="宋体" w:hAnsi="宋体" w:eastAsia="宋体" w:cs="宋体"/>
          <w:b/>
          <w:sz w:val="24"/>
          <w:szCs w:val="24"/>
          <w:highlight w:val="none"/>
        </w:rPr>
      </w:pPr>
      <w:r>
        <w:rPr>
          <w:rFonts w:hint="eastAsia" w:ascii="宋体" w:hAnsi="宋体" w:eastAsia="宋体" w:cs="宋体"/>
          <w:b/>
          <w:color w:val="auto"/>
          <w:sz w:val="24"/>
          <w:szCs w:val="24"/>
          <w:highlight w:val="none"/>
        </w:rPr>
        <w:t>（</w:t>
      </w:r>
      <w:r>
        <w:rPr>
          <w:rFonts w:hint="eastAsia" w:ascii="宋体" w:hAnsi="宋体" w:eastAsia="宋体" w:cs="宋体"/>
          <w:b/>
          <w:sz w:val="24"/>
          <w:szCs w:val="24"/>
          <w:highlight w:val="none"/>
        </w:rPr>
        <w:t>二）专用资格要求：</w:t>
      </w:r>
    </w:p>
    <w:p>
      <w:pPr>
        <w:pStyle w:val="22"/>
        <w:keepNext w:val="0"/>
        <w:keepLines w:val="0"/>
        <w:pageBreakBefore w:val="0"/>
        <w:widowControl w:val="0"/>
        <w:numPr>
          <w:ilvl w:val="0"/>
          <w:numId w:val="0"/>
        </w:numPr>
        <w:tabs>
          <w:tab w:val="left" w:pos="851"/>
        </w:tabs>
        <w:kinsoku/>
        <w:wordWrap/>
        <w:overflowPunct/>
        <w:topLinePunct w:val="0"/>
        <w:autoSpaceDE/>
        <w:autoSpaceDN/>
        <w:bidi w:val="0"/>
        <w:adjustRightInd/>
        <w:snapToGrid/>
        <w:spacing w:before="81" w:after="0" w:line="360" w:lineRule="auto"/>
        <w:ind w:right="0" w:rightChars="0" w:firstLine="482" w:firstLineChars="200"/>
        <w:jc w:val="left"/>
        <w:textAlignment w:val="auto"/>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kern w:val="2"/>
          <w:sz w:val="24"/>
          <w:szCs w:val="24"/>
          <w:highlight w:val="none"/>
          <w:lang w:val="en-US" w:eastAsia="zh-CN" w:bidi="ar-SA"/>
        </w:rPr>
        <w:t>5标段（35kV-220kV电流互感器）</w:t>
      </w:r>
    </w:p>
    <w:p>
      <w:pPr>
        <w:keepNext w:val="0"/>
        <w:keepLines w:val="0"/>
        <w:pageBreakBefore w:val="0"/>
        <w:widowControl w:val="0"/>
        <w:kinsoku/>
        <w:wordWrap/>
        <w:overflowPunct/>
        <w:topLinePunct w:val="0"/>
        <w:autoSpaceDE w:val="0"/>
        <w:autoSpaceDN w:val="0"/>
        <w:bidi w:val="0"/>
        <w:adjustRightInd w:val="0"/>
        <w:snapToGrid/>
        <w:spacing w:beforeLines="0" w:afterLines="0" w:line="500" w:lineRule="exact"/>
        <w:ind w:right="-23" w:firstLine="480" w:firstLineChars="200"/>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（1）供应商须为所投产品的生产制造商或代理商（如为生产制造商须</w:t>
      </w:r>
      <w:r>
        <w:rPr>
          <w:rFonts w:hint="eastAsia" w:ascii="宋体" w:hAnsi="宋体" w:eastAsia="宋体" w:cs="宋体"/>
          <w:kern w:val="0"/>
          <w:sz w:val="24"/>
          <w:szCs w:val="24"/>
          <w:highlight w:val="none"/>
          <w:lang w:val="en-US" w:eastAsia="zh-CN"/>
        </w:rPr>
        <w:t>为“内蒙古电力（集团）有限责任公司设备材料采购资格预审（</w:t>
      </w:r>
      <w:r>
        <w:rPr>
          <w:rFonts w:hint="eastAsia" w:ascii="宋体" w:hAnsi="宋体" w:cs="宋体"/>
          <w:kern w:val="0"/>
          <w:sz w:val="24"/>
          <w:szCs w:val="24"/>
          <w:highlight w:val="none"/>
          <w:lang w:val="en-US" w:eastAsia="zh-CN"/>
        </w:rPr>
        <w:t>22</w:t>
      </w:r>
      <w:r>
        <w:rPr>
          <w:rFonts w:hint="eastAsia" w:ascii="宋体" w:hAnsi="宋体" w:eastAsia="宋体" w:cs="宋体"/>
          <w:kern w:val="0"/>
          <w:sz w:val="24"/>
          <w:szCs w:val="24"/>
          <w:highlight w:val="none"/>
          <w:lang w:val="en-US" w:eastAsia="zh-CN"/>
        </w:rPr>
        <w:t>标段：35kV-220kV电流互感器）”合格供应商（必须在2022年5月24日新启用的资格预审合格名单中），且提供相应的资格预审合格通知书</w:t>
      </w:r>
      <w:r>
        <w:rPr>
          <w:rFonts w:hint="eastAsia" w:ascii="宋体" w:hAnsi="宋体" w:eastAsia="宋体" w:cs="宋体"/>
          <w:kern w:val="2"/>
          <w:sz w:val="24"/>
          <w:szCs w:val="24"/>
          <w:highlight w:val="none"/>
          <w:lang w:val="en-US" w:eastAsia="zh-CN" w:bidi="ar-SA"/>
        </w:rPr>
        <w:t>）</w:t>
      </w:r>
      <w:r>
        <w:rPr>
          <w:rFonts w:hint="eastAsia" w:ascii="宋体" w:hAnsi="宋体" w:eastAsia="宋体" w:cs="宋体"/>
          <w:kern w:val="0"/>
          <w:sz w:val="24"/>
          <w:szCs w:val="24"/>
          <w:highlight w:val="none"/>
          <w:lang w:val="en-US" w:eastAsia="zh-CN"/>
        </w:rPr>
        <w:t>。</w:t>
      </w:r>
      <w:r>
        <w:rPr>
          <w:rFonts w:hint="eastAsia" w:ascii="宋体" w:hAnsi="宋体" w:eastAsia="宋体" w:cs="宋体"/>
          <w:kern w:val="2"/>
          <w:sz w:val="24"/>
          <w:szCs w:val="24"/>
          <w:highlight w:val="none"/>
          <w:lang w:val="en-US" w:eastAsia="zh-CN" w:bidi="ar-SA"/>
        </w:rPr>
        <w:t>（如为代理商须提供</w:t>
      </w:r>
      <w:r>
        <w:rPr>
          <w:rFonts w:hint="eastAsia" w:ascii="宋体" w:hAnsi="宋体" w:eastAsia="宋体" w:cs="宋体"/>
          <w:kern w:val="0"/>
          <w:sz w:val="24"/>
          <w:szCs w:val="24"/>
          <w:highlight w:val="none"/>
          <w:lang w:val="en-US" w:eastAsia="zh-CN"/>
        </w:rPr>
        <w:t>内蒙古电力（集团）有限责任公司设备材料采购资格预审（22标段：35kV-220kV电流互感器）”合格供应商（必须在2022年5月24日新启用的资格预审合格名单中）</w:t>
      </w:r>
      <w:r>
        <w:rPr>
          <w:rFonts w:hint="eastAsia" w:ascii="宋体" w:hAnsi="宋体" w:eastAsia="宋体" w:cs="宋体"/>
          <w:kern w:val="2"/>
          <w:sz w:val="24"/>
          <w:szCs w:val="24"/>
          <w:highlight w:val="none"/>
          <w:lang w:val="en-US" w:eastAsia="zh-CN" w:bidi="ar-SA"/>
        </w:rPr>
        <w:t>针对本项目的唯一授权，授权函格式自拟）。</w:t>
      </w:r>
    </w:p>
    <w:p>
      <w:pPr>
        <w:pStyle w:val="22"/>
        <w:keepNext w:val="0"/>
        <w:keepLines w:val="0"/>
        <w:pageBreakBefore w:val="0"/>
        <w:widowControl w:val="0"/>
        <w:numPr>
          <w:ilvl w:val="0"/>
          <w:numId w:val="0"/>
        </w:numPr>
        <w:tabs>
          <w:tab w:val="left" w:pos="851"/>
        </w:tabs>
        <w:kinsoku/>
        <w:wordWrap/>
        <w:overflowPunct/>
        <w:topLinePunct w:val="0"/>
        <w:autoSpaceDE/>
        <w:autoSpaceDN/>
        <w:bidi w:val="0"/>
        <w:adjustRightInd/>
        <w:snapToGrid/>
        <w:spacing w:before="81" w:after="0" w:line="360" w:lineRule="auto"/>
        <w:ind w:right="0" w:rightChars="0" w:firstLine="480" w:firstLineChars="200"/>
        <w:jc w:val="left"/>
        <w:textAlignment w:val="auto"/>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highlight w:val="none"/>
          <w:lang w:val="en-US" w:eastAsia="zh-CN" w:bidi="ar-SA"/>
        </w:rPr>
        <w:t>（2）供应商须具有所投产品国家权威检测机构或第三方检测机构出具的有效的型式试验报告或检验报告（供应商须提供相关检测机构的官方查询路径或相关查询截图）。</w:t>
      </w:r>
    </w:p>
    <w:p>
      <w:pPr>
        <w:spacing w:line="360" w:lineRule="auto"/>
        <w:outlineLvl w:val="2"/>
        <w:rPr>
          <w:rFonts w:hint="eastAsia" w:ascii="宋体" w:hAnsi="宋体" w:eastAsia="宋体" w:cs="宋体"/>
          <w:highlight w:val="none"/>
          <w:lang w:eastAsia="zh-CN"/>
        </w:rPr>
      </w:pPr>
      <w:r>
        <w:rPr>
          <w:rFonts w:hint="eastAsia" w:ascii="宋体" w:hAnsi="宋体" w:eastAsia="宋体" w:cs="宋体"/>
          <w:b/>
          <w:color w:val="000000"/>
          <w:highlight w:val="none"/>
          <w:lang w:val="en-US" w:eastAsia="zh-CN"/>
        </w:rPr>
        <w:t>四、</w:t>
      </w:r>
      <w:r>
        <w:rPr>
          <w:rFonts w:hint="eastAsia" w:ascii="宋体" w:hAnsi="宋体" w:eastAsia="宋体" w:cs="宋体"/>
          <w:b/>
          <w:color w:val="000000"/>
          <w:highlight w:val="none"/>
          <w:lang w:eastAsia="zh-CN"/>
        </w:rPr>
        <w:t>报名及采购文件的获取</w:t>
      </w:r>
      <w:bookmarkEnd w:id="4"/>
    </w:p>
    <w:p>
      <w:pPr>
        <w:spacing w:line="360" w:lineRule="auto"/>
        <w:ind w:firstLine="480" w:firstLineChars="200"/>
        <w:rPr>
          <w:rFonts w:hint="eastAsia" w:ascii="宋体" w:hAnsi="宋体" w:eastAsia="宋体" w:cs="宋体"/>
          <w:highlight w:val="none"/>
          <w:lang w:val="en-US" w:eastAsia="zh-CN"/>
        </w:rPr>
      </w:pPr>
      <w:r>
        <w:rPr>
          <w:rFonts w:hint="eastAsia" w:ascii="宋体" w:hAnsi="宋体" w:eastAsia="宋体" w:cs="宋体"/>
          <w:highlight w:val="none"/>
          <w:lang w:val="en-US" w:eastAsia="zh-CN"/>
        </w:rPr>
        <w:t>1、采购文件售价：本项目不收取标书费。</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w:t>
      </w:r>
      <w:r>
        <w:rPr>
          <w:rFonts w:hint="eastAsia" w:ascii="宋体" w:hAnsi="宋体" w:eastAsia="宋体" w:cs="宋体"/>
          <w:sz w:val="24"/>
          <w:highlight w:val="none"/>
          <w:lang w:val="en-US" w:eastAsia="zh-CN"/>
        </w:rPr>
        <w:t>凡第一次参与内蒙古电力公司的各类采购项目的供应商，在投标报名前需要在内蒙古电力公司物资管理信息系统--“内蒙古电力（集团）有限责任公司电子商务平台（http://wzglb.impc.com.cn:82）”，先进行供应商基本信息注册，然后在采购项目挂网公告所在的电子采购交易平台办理中招互连扫码签章，前述工作完成后方可开始报名。</w:t>
      </w:r>
    </w:p>
    <w:p>
      <w:pPr>
        <w:keepNext w:val="0"/>
        <w:keepLines w:val="0"/>
        <w:pageBreakBefore w:val="0"/>
        <w:widowControl w:val="0"/>
        <w:kinsoku/>
        <w:wordWrap w:val="0"/>
        <w:overflowPunct/>
        <w:topLinePunct w:val="0"/>
        <w:autoSpaceDE/>
        <w:autoSpaceDN/>
        <w:bidi w:val="0"/>
        <w:adjustRightInd/>
        <w:snapToGrid/>
        <w:spacing w:before="240" w:line="360" w:lineRule="auto"/>
        <w:ind w:firstLine="480" w:firstLineChars="200"/>
        <w:contextualSpacing/>
        <w:textAlignment w:val="auto"/>
        <w:rPr>
          <w:rFonts w:hint="eastAsia" w:ascii="宋体" w:hAnsi="宋体" w:eastAsia="宋体" w:cs="宋体"/>
          <w:sz w:val="24"/>
          <w:highlight w:val="none"/>
          <w:lang w:val="en-US" w:eastAsia="zh-CN"/>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、本项目实行在线报名和</w:t>
      </w:r>
      <w:r>
        <w:rPr>
          <w:rFonts w:hint="eastAsia" w:ascii="宋体" w:hAnsi="宋体" w:eastAsia="宋体" w:cs="宋体"/>
          <w:sz w:val="24"/>
          <w:szCs w:val="24"/>
          <w:highlight w:val="none"/>
          <w:lang w:val="en-US" w:eastAsia="zh-CN"/>
        </w:rPr>
        <w:t>发布</w:t>
      </w:r>
      <w:r>
        <w:rPr>
          <w:rFonts w:hint="eastAsia" w:ascii="宋体" w:hAnsi="宋体" w:eastAsia="宋体" w:cs="宋体"/>
          <w:sz w:val="24"/>
          <w:szCs w:val="24"/>
          <w:highlight w:val="none"/>
          <w:lang w:eastAsia="zh-CN"/>
        </w:rPr>
        <w:t>采购</w:t>
      </w:r>
      <w:r>
        <w:rPr>
          <w:rFonts w:hint="eastAsia" w:ascii="宋体" w:hAnsi="宋体" w:eastAsia="宋体" w:cs="宋体"/>
          <w:sz w:val="24"/>
          <w:szCs w:val="24"/>
          <w:highlight w:val="none"/>
        </w:rPr>
        <w:t>文件。凡有意参加投标者，请于</w:t>
      </w:r>
      <w:r>
        <w:rPr>
          <w:rFonts w:hint="eastAsia" w:ascii="宋体" w:hAnsi="宋体" w:eastAsia="宋体" w:cs="宋体"/>
          <w:b w:val="0"/>
          <w:bCs/>
          <w:color w:val="0000FF"/>
          <w:sz w:val="24"/>
          <w:szCs w:val="24"/>
          <w:highlight w:val="none"/>
          <w:shd w:val="clear" w:color="auto" w:fill="FFFFFF"/>
          <w:lang w:eastAsia="zh-CN"/>
        </w:rPr>
        <w:t>2022年</w:t>
      </w:r>
      <w:r>
        <w:rPr>
          <w:rFonts w:hint="eastAsia" w:ascii="宋体" w:hAnsi="宋体" w:eastAsia="宋体" w:cs="宋体"/>
          <w:b w:val="0"/>
          <w:bCs/>
          <w:color w:val="0000FF"/>
          <w:sz w:val="24"/>
          <w:szCs w:val="24"/>
          <w:highlight w:val="none"/>
          <w:shd w:val="clear" w:color="auto" w:fill="FFFFFF"/>
          <w:lang w:val="en-US" w:eastAsia="zh-CN"/>
        </w:rPr>
        <w:t>11</w:t>
      </w:r>
      <w:r>
        <w:rPr>
          <w:rFonts w:hint="eastAsia" w:ascii="宋体" w:hAnsi="宋体" w:eastAsia="宋体" w:cs="宋体"/>
          <w:b w:val="0"/>
          <w:bCs/>
          <w:color w:val="0000FF"/>
          <w:sz w:val="24"/>
          <w:szCs w:val="24"/>
          <w:highlight w:val="none"/>
          <w:shd w:val="clear" w:color="auto" w:fill="FFFFFF"/>
          <w:lang w:eastAsia="zh-CN"/>
        </w:rPr>
        <w:t>月</w:t>
      </w:r>
      <w:r>
        <w:rPr>
          <w:rFonts w:hint="eastAsia" w:ascii="宋体" w:hAnsi="宋体" w:eastAsia="宋体" w:cs="宋体"/>
          <w:b w:val="0"/>
          <w:bCs/>
          <w:color w:val="0000FF"/>
          <w:sz w:val="24"/>
          <w:szCs w:val="24"/>
          <w:highlight w:val="none"/>
          <w:shd w:val="clear" w:color="auto" w:fill="FFFFFF"/>
          <w:lang w:val="en-US" w:eastAsia="zh-CN"/>
        </w:rPr>
        <w:t>03</w:t>
      </w:r>
      <w:r>
        <w:rPr>
          <w:rFonts w:hint="eastAsia" w:ascii="宋体" w:hAnsi="宋体" w:eastAsia="宋体" w:cs="宋体"/>
          <w:b w:val="0"/>
          <w:bCs/>
          <w:color w:val="0000FF"/>
          <w:sz w:val="24"/>
          <w:szCs w:val="24"/>
          <w:highlight w:val="none"/>
          <w:shd w:val="clear" w:color="auto" w:fill="FFFFFF"/>
          <w:lang w:eastAsia="zh-CN"/>
        </w:rPr>
        <w:t>日</w:t>
      </w:r>
      <w:r>
        <w:rPr>
          <w:rFonts w:hint="eastAsia" w:ascii="宋体" w:hAnsi="宋体" w:eastAsia="宋体" w:cs="宋体"/>
          <w:b w:val="0"/>
          <w:bCs/>
          <w:color w:val="0000FF"/>
          <w:sz w:val="24"/>
          <w:szCs w:val="24"/>
          <w:highlight w:val="none"/>
          <w:shd w:val="clear" w:color="auto" w:fill="FFFFFF"/>
        </w:rPr>
        <w:t>至</w:t>
      </w:r>
      <w:r>
        <w:rPr>
          <w:rFonts w:hint="eastAsia" w:ascii="宋体" w:hAnsi="宋体" w:eastAsia="宋体" w:cs="宋体"/>
          <w:b w:val="0"/>
          <w:bCs/>
          <w:color w:val="0000FF"/>
          <w:sz w:val="24"/>
          <w:szCs w:val="24"/>
          <w:highlight w:val="none"/>
          <w:shd w:val="clear" w:color="auto" w:fill="FFFFFF"/>
          <w:lang w:eastAsia="zh-CN"/>
        </w:rPr>
        <w:t>2022年</w:t>
      </w:r>
      <w:r>
        <w:rPr>
          <w:rFonts w:hint="eastAsia" w:ascii="宋体" w:hAnsi="宋体" w:eastAsia="宋体" w:cs="宋体"/>
          <w:b w:val="0"/>
          <w:bCs/>
          <w:color w:val="0000FF"/>
          <w:sz w:val="24"/>
          <w:szCs w:val="24"/>
          <w:highlight w:val="none"/>
          <w:shd w:val="clear" w:color="auto" w:fill="FFFFFF"/>
          <w:lang w:val="en-US" w:eastAsia="zh-CN"/>
        </w:rPr>
        <w:t>11</w:t>
      </w:r>
      <w:r>
        <w:rPr>
          <w:rFonts w:hint="eastAsia" w:ascii="宋体" w:hAnsi="宋体" w:eastAsia="宋体" w:cs="宋体"/>
          <w:b w:val="0"/>
          <w:bCs/>
          <w:color w:val="0000FF"/>
          <w:sz w:val="24"/>
          <w:szCs w:val="24"/>
          <w:highlight w:val="none"/>
          <w:shd w:val="clear" w:color="auto" w:fill="FFFFFF"/>
          <w:lang w:eastAsia="zh-CN"/>
        </w:rPr>
        <w:t>月</w:t>
      </w:r>
      <w:r>
        <w:rPr>
          <w:rFonts w:hint="eastAsia" w:ascii="宋体" w:hAnsi="宋体" w:eastAsia="宋体" w:cs="宋体"/>
          <w:b w:val="0"/>
          <w:bCs/>
          <w:color w:val="0000FF"/>
          <w:sz w:val="24"/>
          <w:szCs w:val="24"/>
          <w:highlight w:val="none"/>
          <w:shd w:val="clear" w:color="auto" w:fill="FFFFFF"/>
          <w:lang w:val="en-US" w:eastAsia="zh-CN"/>
        </w:rPr>
        <w:t>07</w:t>
      </w:r>
      <w:r>
        <w:rPr>
          <w:rFonts w:hint="eastAsia" w:ascii="宋体" w:hAnsi="宋体" w:eastAsia="宋体" w:cs="宋体"/>
          <w:b w:val="0"/>
          <w:bCs/>
          <w:color w:val="0000FF"/>
          <w:sz w:val="24"/>
          <w:szCs w:val="24"/>
          <w:highlight w:val="none"/>
          <w:shd w:val="clear" w:color="auto" w:fill="FFFFFF"/>
          <w:lang w:eastAsia="zh-CN"/>
        </w:rPr>
        <w:t>日</w:t>
      </w:r>
      <w:r>
        <w:rPr>
          <w:rFonts w:hint="eastAsia" w:ascii="宋体" w:hAnsi="宋体" w:eastAsia="宋体" w:cs="宋体"/>
          <w:b w:val="0"/>
          <w:bCs/>
          <w:color w:val="0000FF"/>
          <w:sz w:val="24"/>
          <w:szCs w:val="24"/>
          <w:highlight w:val="none"/>
          <w:shd w:val="clear" w:color="auto" w:fill="FFFFFF"/>
        </w:rPr>
        <w:t>下午17:00</w:t>
      </w:r>
      <w:r>
        <w:rPr>
          <w:rFonts w:hint="eastAsia" w:ascii="宋体" w:hAnsi="宋体" w:eastAsia="宋体" w:cs="宋体"/>
          <w:sz w:val="24"/>
          <w:szCs w:val="24"/>
          <w:highlight w:val="none"/>
        </w:rPr>
        <w:t>，</w:t>
      </w:r>
      <w:r>
        <w:rPr>
          <w:rFonts w:hint="eastAsia" w:ascii="宋体" w:hAnsi="宋体" w:eastAsia="宋体" w:cs="宋体"/>
          <w:sz w:val="24"/>
          <w:highlight w:val="none"/>
          <w:lang w:val="en-US" w:eastAsia="zh-CN"/>
        </w:rPr>
        <w:t>进入内蒙古电力集团电子采购系统（http://guocai-impc.cppchina.cn）→供应商登录→“报名管理”在线报名，逾期不予受理。</w:t>
      </w:r>
    </w:p>
    <w:p>
      <w:pPr>
        <w:keepNext w:val="0"/>
        <w:keepLines w:val="0"/>
        <w:pageBreakBefore w:val="0"/>
        <w:kinsoku/>
        <w:overflowPunct/>
        <w:topLinePunct w:val="0"/>
        <w:autoSpaceDE/>
        <w:autoSpaceDN/>
        <w:bidi w:val="0"/>
        <w:spacing w:before="240" w:line="360" w:lineRule="auto"/>
        <w:ind w:firstLine="480" w:firstLineChars="200"/>
        <w:contextualSpacing/>
        <w:textAlignment w:val="auto"/>
        <w:rPr>
          <w:rFonts w:hint="eastAsia" w:ascii="宋体" w:hAnsi="宋体" w:eastAsia="宋体" w:cs="宋体"/>
          <w:b w:val="0"/>
          <w:bCs w:val="0"/>
          <w:color w:val="auto"/>
          <w:sz w:val="24"/>
          <w:highlight w:val="none"/>
          <w:lang w:val="en-US" w:eastAsia="zh-CN"/>
        </w:rPr>
      </w:pPr>
      <w:r>
        <w:rPr>
          <w:rFonts w:hint="eastAsia" w:ascii="宋体" w:hAnsi="宋体" w:eastAsia="宋体" w:cs="宋体"/>
          <w:b w:val="0"/>
          <w:bCs w:val="0"/>
          <w:color w:val="auto"/>
          <w:sz w:val="24"/>
          <w:highlight w:val="none"/>
          <w:lang w:val="en-US" w:eastAsia="zh-CN"/>
        </w:rPr>
        <w:t>（1）具体流程为：登录平台（未注册用户请先免费注册）→在报名管理界面查看最新采购项目→供应商报名提交报名资料→等待审核→审核通过后→供应商下载招标文件。平台联系电话：400-9913-966 平台QQ服务群：696541095。</w:t>
      </w:r>
    </w:p>
    <w:p>
      <w:pPr>
        <w:pageBreakBefore w:val="0"/>
        <w:kinsoku/>
        <w:overflowPunct/>
        <w:topLinePunct w:val="0"/>
        <w:bidi w:val="0"/>
        <w:spacing w:before="240" w:line="360" w:lineRule="auto"/>
        <w:ind w:firstLine="480" w:firstLineChars="200"/>
        <w:contextualSpacing/>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szCs w:val="24"/>
          <w:highlight w:val="none"/>
          <w:shd w:val="clear" w:color="auto" w:fill="auto"/>
          <w:lang w:val="en-US" w:eastAsia="zh-CN"/>
        </w:rPr>
        <w:t>（2）</w:t>
      </w:r>
      <w:r>
        <w:rPr>
          <w:rFonts w:hint="eastAsia" w:ascii="宋体" w:hAnsi="宋体" w:eastAsia="宋体" w:cs="宋体"/>
          <w:color w:val="auto"/>
          <w:sz w:val="24"/>
          <w:highlight w:val="none"/>
          <w:lang w:val="en-US" w:eastAsia="zh-CN"/>
        </w:rPr>
        <w:t>报名单位须凭【中招互连】APP办理项目后续电子响应事宜，之前未进行注册【中招互连】APP的企业需要登录内蒙古电力集团电子采购系统，点击首页扫码下载【中招互连】APP，根据提示即可在线办理相关事宜，后续所有流程全部扫码登录，扫码签章，扫码加密，扫码解密。</w:t>
      </w:r>
    </w:p>
    <w:p>
      <w:pPr>
        <w:pageBreakBefore w:val="0"/>
        <w:kinsoku/>
        <w:overflowPunct/>
        <w:topLinePunct w:val="0"/>
        <w:bidi w:val="0"/>
        <w:spacing w:before="240" w:line="360" w:lineRule="auto"/>
        <w:contextualSpacing/>
        <w:textAlignment w:val="auto"/>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t>注：</w:t>
      </w:r>
    </w:p>
    <w:p>
      <w:pPr>
        <w:pageBreakBefore w:val="0"/>
        <w:kinsoku/>
        <w:overflowPunct/>
        <w:topLinePunct w:val="0"/>
        <w:bidi w:val="0"/>
        <w:spacing w:before="240" w:line="360" w:lineRule="auto"/>
        <w:contextualSpacing/>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1、之前使用实体CA的企业可以继续使用，CA证书到期后在进行注册【中招互连】APP。</w:t>
      </w:r>
    </w:p>
    <w:p>
      <w:pPr>
        <w:pageBreakBefore w:val="0"/>
        <w:kinsoku/>
        <w:overflowPunct/>
        <w:topLinePunct w:val="0"/>
        <w:bidi w:val="0"/>
        <w:spacing w:before="240" w:line="360" w:lineRule="auto"/>
        <w:contextualSpacing/>
        <w:textAlignment w:val="auto"/>
        <w:rPr>
          <w:rFonts w:hint="eastAsia" w:ascii="宋体" w:hAnsi="宋体" w:eastAsia="宋体" w:cs="宋体"/>
          <w:sz w:val="24"/>
          <w:szCs w:val="24"/>
        </w:rPr>
      </w:pPr>
      <w:r>
        <w:rPr>
          <w:rFonts w:hint="eastAsia" w:ascii="宋体" w:hAnsi="宋体" w:eastAsia="宋体" w:cs="宋体"/>
          <w:color w:val="auto"/>
          <w:sz w:val="24"/>
          <w:highlight w:val="none"/>
          <w:lang w:val="en-US" w:eastAsia="zh-CN"/>
        </w:rPr>
        <w:t>2、目前处于CA、扫码交替阶段，供应商需要注意以下事项：（1）避免使用CA加密，而使用扫码解密。反之同理。（2）扫码登录，扫码</w:t>
      </w:r>
      <w:r>
        <w:rPr>
          <w:rFonts w:hint="eastAsia" w:ascii="宋体" w:hAnsi="宋体" w:eastAsia="宋体" w:cs="宋体"/>
          <w:b w:val="0"/>
          <w:bCs w:val="0"/>
          <w:color w:val="auto"/>
          <w:sz w:val="24"/>
          <w:highlight w:val="none"/>
          <w:lang w:val="en-US" w:eastAsia="zh-CN"/>
        </w:rPr>
        <w:t>签章，扫码加密，扫码解密， 登录APP的手机号必须保持一致。</w:t>
      </w:r>
    </w:p>
    <w:p>
      <w:pPr>
        <w:widowControl/>
        <w:spacing w:line="360" w:lineRule="auto"/>
        <w:ind w:firstLine="470" w:firstLineChars="196"/>
        <w:jc w:val="left"/>
        <w:rPr>
          <w:rFonts w:hint="eastAsia" w:ascii="宋体" w:hAnsi="宋体" w:eastAsia="宋体" w:cs="宋体"/>
          <w:highlight w:val="none"/>
          <w:lang w:val="en-US" w:eastAsia="zh-CN"/>
        </w:rPr>
      </w:pPr>
      <w:r>
        <w:rPr>
          <w:rFonts w:hint="eastAsia" w:ascii="宋体" w:hAnsi="宋体" w:eastAsia="宋体" w:cs="宋体"/>
          <w:highlight w:val="none"/>
          <w:lang w:val="en-US" w:eastAsia="zh-CN"/>
        </w:rPr>
        <w:t>4、报名时所需资料</w:t>
      </w:r>
    </w:p>
    <w:p>
      <w:pPr>
        <w:spacing w:line="360" w:lineRule="auto"/>
        <w:ind w:firstLine="480"/>
        <w:rPr>
          <w:rFonts w:hint="eastAsia" w:ascii="宋体" w:hAnsi="宋体" w:eastAsia="宋体" w:cs="宋体"/>
          <w:spacing w:val="-3"/>
          <w:highlight w:val="none"/>
        </w:rPr>
      </w:pPr>
      <w:r>
        <w:rPr>
          <w:rFonts w:hint="eastAsia" w:ascii="宋体" w:hAnsi="宋体" w:eastAsia="宋体" w:cs="宋体"/>
          <w:spacing w:val="-3"/>
          <w:highlight w:val="none"/>
        </w:rPr>
        <w:t>提供下列资料加盖单位公章的pdf扫描件上传至</w:t>
      </w:r>
      <w:r>
        <w:rPr>
          <w:rFonts w:hint="eastAsia" w:ascii="宋体" w:hAnsi="宋体" w:eastAsia="宋体" w:cs="宋体"/>
          <w:color w:val="auto"/>
          <w:sz w:val="24"/>
          <w:szCs w:val="24"/>
          <w:highlight w:val="none"/>
          <w:lang w:val="en-US" w:eastAsia="zh-CN"/>
        </w:rPr>
        <w:t>内蒙古电力集团电子采购系统</w:t>
      </w:r>
      <w:r>
        <w:rPr>
          <w:rFonts w:hint="eastAsia" w:ascii="宋体" w:hAnsi="宋体" w:eastAsia="宋体" w:cs="宋体"/>
          <w:spacing w:val="-3"/>
          <w:highlight w:val="none"/>
        </w:rPr>
        <w:t>（如资料不全，</w:t>
      </w:r>
      <w:r>
        <w:rPr>
          <w:rFonts w:hint="eastAsia" w:ascii="宋体" w:hAnsi="宋体" w:eastAsia="宋体" w:cs="宋体"/>
          <w:spacing w:val="-3"/>
          <w:highlight w:val="none"/>
          <w:lang w:eastAsia="zh-CN"/>
        </w:rPr>
        <w:t>采购</w:t>
      </w:r>
      <w:r>
        <w:rPr>
          <w:rFonts w:hint="eastAsia" w:ascii="宋体" w:hAnsi="宋体" w:eastAsia="宋体" w:cs="宋体"/>
          <w:spacing w:val="-3"/>
          <w:highlight w:val="none"/>
        </w:rPr>
        <w:t>人拒绝接收。请将报名资料按以下顺序扫描到1个pdf文档内）</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（1）报名表（附件</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（2）法人代表授权委托书（附件</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p>
    <w:p>
      <w:pPr>
        <w:keepNext w:val="0"/>
        <w:keepLines w:val="0"/>
        <w:pageBreakBefore w:val="0"/>
        <w:numPr>
          <w:ilvl w:val="0"/>
          <w:numId w:val="0"/>
        </w:numPr>
        <w:kinsoku/>
        <w:overflowPunct/>
        <w:bidi w:val="0"/>
        <w:spacing w:beforeLines="0" w:afterLines="0" w:line="500" w:lineRule="exact"/>
        <w:ind w:firstLine="480" w:firstLineChars="200"/>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sz w:val="24"/>
          <w:szCs w:val="24"/>
          <w:highlight w:val="none"/>
          <w:lang w:eastAsia="zh-CN"/>
        </w:rPr>
        <w:t>（3）</w:t>
      </w:r>
      <w:r>
        <w:rPr>
          <w:rFonts w:hint="eastAsia" w:ascii="宋体" w:hAnsi="宋体" w:eastAsia="宋体" w:cs="宋体"/>
          <w:sz w:val="24"/>
          <w:szCs w:val="24"/>
          <w:highlight w:val="none"/>
          <w:lang w:val="en-US" w:eastAsia="zh-CN"/>
        </w:rPr>
        <w:t>提供</w:t>
      </w:r>
      <w:r>
        <w:rPr>
          <w:rFonts w:hint="eastAsia" w:ascii="宋体" w:hAnsi="宋体" w:eastAsia="宋体" w:cs="宋体"/>
          <w:color w:val="auto"/>
          <w:sz w:val="24"/>
          <w:szCs w:val="24"/>
          <w:highlight w:val="none"/>
          <w:shd w:val="clear" w:color="auto" w:fill="FFFFFF"/>
        </w:rPr>
        <w:t>营业执照（统一社会信用代码），企业名称如有变更，需提供有关行政机关提供的变更证明；</w:t>
      </w:r>
    </w:p>
    <w:p>
      <w:pPr>
        <w:keepNext w:val="0"/>
        <w:keepLines w:val="0"/>
        <w:pageBreakBefore w:val="0"/>
        <w:numPr>
          <w:ilvl w:val="0"/>
          <w:numId w:val="0"/>
        </w:numPr>
        <w:kinsoku/>
        <w:overflowPunct/>
        <w:bidi w:val="0"/>
        <w:spacing w:beforeLines="0" w:afterLines="0" w:line="50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（4）</w:t>
      </w:r>
      <w:r>
        <w:rPr>
          <w:rFonts w:hint="eastAsia" w:ascii="宋体" w:hAnsi="宋体" w:eastAsia="宋体" w:cs="宋体"/>
          <w:color w:val="auto"/>
          <w:sz w:val="24"/>
          <w:szCs w:val="24"/>
          <w:highlight w:val="none"/>
          <w:shd w:val="clear" w:color="auto" w:fill="FFFFFF"/>
        </w:rPr>
        <w:t>提供一般纳税人相关证明材料</w:t>
      </w:r>
      <w:r>
        <w:rPr>
          <w:rFonts w:hint="eastAsia" w:ascii="宋体" w:hAnsi="宋体" w:eastAsia="宋体" w:cs="宋体"/>
          <w:sz w:val="24"/>
          <w:szCs w:val="24"/>
          <w:highlight w:val="none"/>
        </w:rPr>
        <w:t>（提供一般纳税人登记表或税务局相关网站查询截图等）；</w:t>
      </w:r>
    </w:p>
    <w:p>
      <w:pPr>
        <w:keepNext w:val="0"/>
        <w:keepLines w:val="0"/>
        <w:pageBreakBefore w:val="0"/>
        <w:numPr>
          <w:ilvl w:val="0"/>
          <w:numId w:val="0"/>
        </w:numPr>
        <w:kinsoku/>
        <w:overflowPunct/>
        <w:bidi w:val="0"/>
        <w:spacing w:beforeLines="0" w:afterLines="0"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lang w:eastAsia="zh-CN"/>
        </w:rPr>
        <w:t>）提供</w:t>
      </w:r>
      <w:r>
        <w:rPr>
          <w:rFonts w:hint="eastAsia" w:ascii="宋体" w:hAnsi="宋体" w:eastAsia="宋体" w:cs="宋体"/>
          <w:sz w:val="24"/>
          <w:szCs w:val="24"/>
          <w:highlight w:val="none"/>
          <w:lang w:val="en-US" w:eastAsia="zh-CN"/>
        </w:rPr>
        <w:t>供应商及其法人在中国裁判文书网（http://wenshu.court.gov.cn/）查询显示近一年没有行贿犯罪记录的查询结果截图；</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highlight w:val="none"/>
        </w:rPr>
      </w:pPr>
      <w:r>
        <w:rPr>
          <w:rFonts w:hint="eastAsia" w:ascii="宋体" w:hAnsi="宋体" w:eastAsia="宋体" w:cs="宋体"/>
          <w:sz w:val="24"/>
          <w:szCs w:val="24"/>
          <w:highlight w:val="none"/>
          <w:lang w:val="en-US" w:eastAsia="zh-CN"/>
        </w:rPr>
        <w:t>（6）提供供应商未被工商行政管理机关在全国企业信用信息公示系统（www.gsxt.gov.cn）中列入经营异常名录信息及严重违法失信企业名单（黑名单）的查询结果截图；</w:t>
      </w:r>
    </w:p>
    <w:p>
      <w:pPr>
        <w:keepNext w:val="0"/>
        <w:keepLines w:val="0"/>
        <w:pageBreakBefore w:val="0"/>
        <w:widowControl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eastAsia="宋体" w:cs="宋体"/>
          <w:b w:val="0"/>
          <w:bCs w:val="0"/>
          <w:sz w:val="24"/>
          <w:szCs w:val="24"/>
          <w:highlight w:val="none"/>
          <w:lang w:val="en-US" w:eastAsia="zh-CN" w:bidi="ar-SA"/>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lang w:eastAsia="zh-CN"/>
        </w:rPr>
        <w:t>）</w:t>
      </w:r>
      <w:r>
        <w:rPr>
          <w:rFonts w:hint="eastAsia" w:ascii="宋体" w:hAnsi="宋体" w:eastAsia="宋体" w:cs="宋体"/>
          <w:b w:val="0"/>
          <w:bCs w:val="0"/>
          <w:sz w:val="24"/>
          <w:szCs w:val="24"/>
          <w:highlight w:val="none"/>
          <w:lang w:val="en-US" w:eastAsia="zh-CN" w:bidi="ar-SA"/>
        </w:rPr>
        <w:t>提供在“中国执行信息公开（http://zxgk.court.gov.cn/shixin/）”查询显示未被列入失信被执行人名单</w:t>
      </w:r>
      <w:r>
        <w:rPr>
          <w:rFonts w:hint="eastAsia" w:ascii="宋体" w:hAnsi="宋体" w:eastAsia="宋体" w:cs="宋体"/>
          <w:sz w:val="24"/>
          <w:szCs w:val="24"/>
          <w:highlight w:val="none"/>
          <w:lang w:val="en-US" w:eastAsia="zh-CN"/>
        </w:rPr>
        <w:t>的查询结果截图</w:t>
      </w:r>
      <w:r>
        <w:rPr>
          <w:rFonts w:hint="eastAsia" w:ascii="宋体" w:hAnsi="宋体" w:eastAsia="宋体" w:cs="宋体"/>
          <w:b w:val="0"/>
          <w:bCs w:val="0"/>
          <w:sz w:val="24"/>
          <w:szCs w:val="24"/>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（8）专用资格要求中的证明材料；</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（9）提供《投标真实性承诺书》（详见附件3）；</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lang w:eastAsia="zh-CN"/>
        </w:rPr>
        <w:t>符合</w:t>
      </w:r>
      <w:r>
        <w:rPr>
          <w:rFonts w:hint="eastAsia" w:ascii="宋体" w:hAnsi="宋体" w:eastAsia="宋体" w:cs="宋体"/>
          <w:sz w:val="24"/>
          <w:szCs w:val="24"/>
          <w:highlight w:val="none"/>
          <w:lang w:val="en-US" w:eastAsia="zh-CN"/>
        </w:rPr>
        <w:t>采购</w:t>
      </w:r>
      <w:r>
        <w:rPr>
          <w:rFonts w:hint="eastAsia" w:ascii="宋体" w:hAnsi="宋体" w:eastAsia="宋体" w:cs="宋体"/>
          <w:sz w:val="24"/>
          <w:szCs w:val="24"/>
          <w:highlight w:val="none"/>
          <w:lang w:eastAsia="zh-CN"/>
        </w:rPr>
        <w:t>公告资格要求的承诺书扫描件（</w:t>
      </w:r>
      <w:r>
        <w:rPr>
          <w:rFonts w:hint="eastAsia" w:ascii="宋体" w:hAnsi="宋体" w:eastAsia="宋体" w:cs="宋体"/>
          <w:sz w:val="24"/>
          <w:szCs w:val="24"/>
          <w:highlight w:val="none"/>
          <w:lang w:val="en-US" w:eastAsia="zh-CN"/>
        </w:rPr>
        <w:t>详见附件4</w:t>
      </w:r>
      <w:r>
        <w:rPr>
          <w:rFonts w:hint="eastAsia" w:ascii="宋体" w:hAnsi="宋体" w:eastAsia="宋体" w:cs="宋体"/>
          <w:sz w:val="24"/>
          <w:szCs w:val="24"/>
          <w:highlight w:val="none"/>
          <w:lang w:eastAsia="zh-CN"/>
        </w:rPr>
        <w:t>）；</w:t>
      </w:r>
    </w:p>
    <w:p>
      <w:pPr>
        <w:pStyle w:val="17"/>
        <w:rPr>
          <w:rFonts w:hint="eastAsia"/>
          <w:lang w:eastAsia="zh-CN"/>
        </w:rPr>
      </w:pPr>
    </w:p>
    <w:p>
      <w:pPr>
        <w:spacing w:line="360" w:lineRule="auto"/>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重要提醒:</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A、上述要求是对供应商的基本要求，如按照行业及相关部门另有规定的遵循其规定，供应商应提供相应的证明或资信材料；</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B、如发现存在虚假资料，采购人取消其投标/中标资格，由此造成的后果由供应商自负，并承担相应的法律责任；</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C、供应商上传报名资料（提供的报名资料需按照公告要求顺序排列，并加盖鲜章后整体扫描为pdf格式上传，不接受doc、压缩包、图片形式的报名资料）时，应充分考虑报名资料审核及修改的时间，如因供应商报名资料时间临近报名截止时间，造成因报名资料审核未通过，供应商不能及时上传更正报名资料，导致的报名不成功，后果由供应商自负；</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D、为提高报名工作效率，投多个标段的请供应商按标段分别对应上传相应报名资料，严禁上传与本标段无关资料，否则，采购人有权拒绝；</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E、供应商上传的报名资料中，检验报告及合同可以只附关键页，关键页是指能体现供应商名称、检验产品名称、结论、签订合同时间、签订金额等即可；</w:t>
      </w:r>
    </w:p>
    <w:p>
      <w:pPr>
        <w:spacing w:line="360" w:lineRule="auto"/>
        <w:ind w:firstLine="482" w:firstLineChars="200"/>
        <w:outlineLvl w:val="2"/>
        <w:rPr>
          <w:rFonts w:hint="eastAsia" w:ascii="宋体" w:hAnsi="宋体" w:eastAsia="宋体" w:cs="宋体"/>
          <w:b/>
          <w:sz w:val="24"/>
          <w:szCs w:val="24"/>
          <w:highlight w:val="none"/>
        </w:rPr>
      </w:pPr>
      <w:r>
        <w:rPr>
          <w:rFonts w:hint="eastAsia" w:ascii="宋体" w:hAnsi="宋体" w:eastAsia="宋体" w:cs="宋体"/>
          <w:b/>
          <w:sz w:val="24"/>
          <w:szCs w:val="24"/>
          <w:highlight w:val="none"/>
        </w:rPr>
        <w:t>F、供货业绩要求为电网项目采购(包括货物、施工、服务的采购,以及设计总承包、施工总承包或EPC总承包的采购)业绩的,须是在“中国采购与招标网www.chinabidding.com.cn”或“内蒙古蒙能招标有限公司www.mnzb.com.cn”或“内蒙古电力集团电子商务系统impe.e-bidding.org”或“国家电网公司电子商务平台http//ecp.sgcc.com.cn”或“中国南方电网阳光电子商务平台http://www.bidding.csg.cn”可查询到；没有要求电网业绩的，投标供应商提供中标通知书和对应的合同扫描件及相应的发票扫描件，以及相关业绩的官方查询路径,若以上方式均无法查询,则须提供(国家税务全国增值税发票查验平台http://inv-veri.chinatax.gov.cn)发票查询截图(具体要求以附件专用资格要求为准)；</w:t>
      </w:r>
    </w:p>
    <w:p>
      <w:pPr>
        <w:pStyle w:val="2"/>
        <w:spacing w:line="360" w:lineRule="auto"/>
        <w:ind w:left="0" w:firstLine="482" w:firstLineChars="200"/>
        <w:rPr>
          <w:rFonts w:hint="eastAsia" w:ascii="宋体" w:hAnsi="宋体" w:eastAsia="宋体" w:cs="宋体"/>
          <w:sz w:val="24"/>
          <w:highlight w:val="none"/>
        </w:rPr>
      </w:pPr>
      <w:r>
        <w:rPr>
          <w:rFonts w:hint="eastAsia" w:ascii="宋体" w:hAnsi="宋体" w:eastAsia="宋体" w:cs="宋体"/>
          <w:b/>
          <w:sz w:val="24"/>
          <w:szCs w:val="24"/>
          <w:highlight w:val="none"/>
        </w:rPr>
        <w:t>G、须提供可在检验检测机构官方网站查阅的有效期内的型式试验报告或检验报告，并提供相关检测机构的官方查询路径(具体要求以专用资格要求为准)。</w:t>
      </w:r>
    </w:p>
    <w:bookmarkEnd w:id="0"/>
    <w:p>
      <w:pPr>
        <w:spacing w:line="360" w:lineRule="auto"/>
        <w:outlineLvl w:val="2"/>
        <w:rPr>
          <w:rFonts w:hint="eastAsia" w:ascii="宋体" w:hAnsi="宋体" w:eastAsia="宋体" w:cs="宋体"/>
          <w:b/>
          <w:color w:val="000000"/>
          <w:highlight w:val="none"/>
          <w:lang w:val="en-US" w:eastAsia="zh-CN"/>
        </w:rPr>
      </w:pPr>
      <w:bookmarkStart w:id="5" w:name="_Toc25046"/>
      <w:bookmarkStart w:id="6" w:name="_Toc18594"/>
      <w:r>
        <w:rPr>
          <w:rFonts w:hint="eastAsia" w:ascii="宋体" w:hAnsi="宋体" w:eastAsia="宋体" w:cs="宋体"/>
          <w:b/>
          <w:color w:val="000000"/>
          <w:highlight w:val="none"/>
          <w:lang w:val="en-US" w:eastAsia="zh-CN"/>
        </w:rPr>
        <w:t>五、响应文件递交方式</w:t>
      </w:r>
      <w:bookmarkEnd w:id="5"/>
    </w:p>
    <w:p>
      <w:pPr>
        <w:keepNext w:val="0"/>
        <w:keepLines w:val="0"/>
        <w:pageBreakBefore w:val="0"/>
        <w:kinsoku/>
        <w:overflowPunct/>
        <w:topLinePunct w:val="0"/>
        <w:autoSpaceDE/>
        <w:autoSpaceDN/>
        <w:bidi w:val="0"/>
        <w:spacing w:before="240" w:line="360" w:lineRule="auto"/>
        <w:ind w:firstLine="480" w:firstLineChars="200"/>
        <w:contextualSpacing/>
        <w:textAlignment w:val="auto"/>
        <w:rPr>
          <w:rFonts w:hint="eastAsia" w:ascii="宋体" w:hAnsi="宋体" w:eastAsia="宋体" w:cs="宋体"/>
          <w:sz w:val="24"/>
          <w:lang w:eastAsia="zh-CN"/>
        </w:rPr>
      </w:pPr>
      <w:bookmarkStart w:id="7" w:name="_Toc23423"/>
      <w:r>
        <w:rPr>
          <w:rFonts w:hint="eastAsia" w:ascii="宋体" w:hAnsi="宋体" w:eastAsia="宋体" w:cs="宋体"/>
          <w:sz w:val="24"/>
          <w:lang w:eastAsia="zh-CN"/>
        </w:rPr>
        <w:t>1、本项目采用远程开标方式，不接收纸质响应文件，电子响应文件请于递交响应文件截止时间之前上传到内蒙古电力集团电子采购系统，递交响应文件截止时间后上传的响应文件恕不接收。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lang w:eastAsia="zh-CN"/>
        </w:rPr>
        <w:t>2、供应商对网上递交的响应文件应加密。响应时使用数字证书（CA）对响应文件进行加密。如果供应商使用某个数字证书（CA）对响应文件进行了数字证书（CA）加密，需要使用该数字证书（CA）进行解密，才能读取或导入响应文件。</w:t>
      </w:r>
    </w:p>
    <w:p>
      <w:pPr>
        <w:spacing w:line="360" w:lineRule="auto"/>
        <w:outlineLvl w:val="2"/>
        <w:rPr>
          <w:rFonts w:hint="eastAsia" w:ascii="宋体" w:hAnsi="宋体" w:eastAsia="宋体" w:cs="宋体"/>
          <w:b/>
          <w:color w:val="000000"/>
          <w:highlight w:val="none"/>
          <w:lang w:val="en-US" w:eastAsia="zh-CN"/>
        </w:rPr>
      </w:pPr>
      <w:r>
        <w:rPr>
          <w:rFonts w:hint="eastAsia" w:ascii="宋体" w:hAnsi="宋体" w:eastAsia="宋体" w:cs="宋体"/>
          <w:b/>
          <w:color w:val="000000"/>
          <w:highlight w:val="none"/>
          <w:lang w:val="en-US" w:eastAsia="zh-CN"/>
        </w:rPr>
        <w:t>六、截标及开标时间</w:t>
      </w:r>
      <w:bookmarkEnd w:id="7"/>
    </w:p>
    <w:p>
      <w:pPr>
        <w:widowControl/>
        <w:tabs>
          <w:tab w:val="left" w:pos="2625"/>
        </w:tabs>
        <w:spacing w:line="360" w:lineRule="auto"/>
        <w:ind w:firstLine="482" w:firstLineChars="200"/>
        <w:jc w:val="left"/>
        <w:rPr>
          <w:rFonts w:hint="eastAsia" w:ascii="宋体" w:hAnsi="宋体" w:eastAsia="宋体" w:cs="宋体"/>
          <w:b/>
          <w:bCs/>
          <w:color w:val="0000FF"/>
          <w:highlight w:val="none"/>
          <w:u w:val="none"/>
          <w:lang w:eastAsia="zh-CN"/>
        </w:rPr>
      </w:pPr>
      <w:r>
        <w:rPr>
          <w:rFonts w:hint="eastAsia" w:ascii="宋体" w:hAnsi="宋体" w:eastAsia="宋体" w:cs="宋体"/>
          <w:b/>
          <w:bCs/>
          <w:color w:val="0000FF"/>
          <w:highlight w:val="none"/>
          <w:u w:val="none"/>
          <w:lang w:val="en-US" w:eastAsia="zh-CN"/>
        </w:rPr>
        <w:t>响应性</w:t>
      </w:r>
      <w:r>
        <w:rPr>
          <w:rFonts w:hint="eastAsia" w:ascii="宋体" w:hAnsi="宋体" w:eastAsia="宋体" w:cs="宋体"/>
          <w:b/>
          <w:bCs/>
          <w:color w:val="0000FF"/>
          <w:highlight w:val="none"/>
          <w:u w:val="none"/>
        </w:rPr>
        <w:t>文件上传时间：</w:t>
      </w:r>
      <w:r>
        <w:rPr>
          <w:rFonts w:hint="eastAsia" w:ascii="宋体" w:hAnsi="宋体" w:eastAsia="宋体" w:cs="宋体"/>
          <w:b/>
          <w:bCs/>
          <w:color w:val="0000FF"/>
          <w:highlight w:val="none"/>
          <w:u w:val="none"/>
          <w:lang w:val="en-US" w:eastAsia="zh-CN"/>
        </w:rPr>
        <w:t>2022</w:t>
      </w:r>
      <w:r>
        <w:rPr>
          <w:rFonts w:hint="eastAsia" w:ascii="宋体" w:hAnsi="宋体" w:eastAsia="宋体" w:cs="宋体"/>
          <w:b/>
          <w:bCs/>
          <w:color w:val="0000FF"/>
          <w:highlight w:val="none"/>
          <w:u w:val="none"/>
          <w:lang w:eastAsia="zh-CN"/>
        </w:rPr>
        <w:t>年</w:t>
      </w:r>
      <w:r>
        <w:rPr>
          <w:rFonts w:hint="eastAsia" w:ascii="宋体" w:hAnsi="宋体" w:eastAsia="宋体" w:cs="宋体"/>
          <w:b/>
          <w:bCs/>
          <w:color w:val="0000FF"/>
          <w:highlight w:val="none"/>
          <w:u w:val="none"/>
          <w:lang w:val="en-US" w:eastAsia="zh-CN"/>
        </w:rPr>
        <w:t>11</w:t>
      </w:r>
      <w:r>
        <w:rPr>
          <w:rFonts w:hint="eastAsia" w:ascii="宋体" w:hAnsi="宋体" w:eastAsia="宋体" w:cs="宋体"/>
          <w:b/>
          <w:bCs/>
          <w:color w:val="0000FF"/>
          <w:highlight w:val="none"/>
          <w:u w:val="none"/>
          <w:lang w:eastAsia="zh-CN"/>
        </w:rPr>
        <w:t>月</w:t>
      </w:r>
      <w:r>
        <w:rPr>
          <w:rFonts w:hint="eastAsia" w:ascii="宋体" w:hAnsi="宋体" w:eastAsia="宋体" w:cs="宋体"/>
          <w:b/>
          <w:bCs/>
          <w:color w:val="0000FF"/>
          <w:highlight w:val="none"/>
          <w:u w:val="none"/>
          <w:lang w:val="en-US" w:eastAsia="zh-CN"/>
        </w:rPr>
        <w:t>03</w:t>
      </w:r>
      <w:r>
        <w:rPr>
          <w:rFonts w:hint="eastAsia" w:ascii="宋体" w:hAnsi="宋体" w:eastAsia="宋体" w:cs="宋体"/>
          <w:b/>
          <w:bCs/>
          <w:color w:val="0000FF"/>
          <w:highlight w:val="none"/>
          <w:u w:val="none"/>
          <w:lang w:eastAsia="zh-CN"/>
        </w:rPr>
        <w:t>日</w:t>
      </w:r>
      <w:r>
        <w:rPr>
          <w:rFonts w:hint="eastAsia" w:ascii="宋体" w:hAnsi="宋体" w:eastAsia="宋体" w:cs="宋体"/>
          <w:b/>
          <w:bCs/>
          <w:color w:val="0000FF"/>
          <w:highlight w:val="none"/>
          <w:u w:val="none"/>
        </w:rPr>
        <w:t>～</w:t>
      </w:r>
      <w:r>
        <w:rPr>
          <w:rFonts w:hint="eastAsia" w:ascii="宋体" w:hAnsi="宋体" w:eastAsia="宋体" w:cs="宋体"/>
          <w:b/>
          <w:bCs/>
          <w:color w:val="0000FF"/>
          <w:highlight w:val="none"/>
          <w:u w:val="none"/>
          <w:lang w:val="en-US" w:eastAsia="zh-CN"/>
        </w:rPr>
        <w:t>2022</w:t>
      </w:r>
      <w:r>
        <w:rPr>
          <w:rFonts w:hint="eastAsia" w:ascii="宋体" w:hAnsi="宋体" w:eastAsia="宋体" w:cs="宋体"/>
          <w:b/>
          <w:bCs/>
          <w:color w:val="0000FF"/>
          <w:highlight w:val="none"/>
          <w:u w:val="none"/>
          <w:lang w:eastAsia="zh-CN"/>
        </w:rPr>
        <w:t>年</w:t>
      </w:r>
      <w:r>
        <w:rPr>
          <w:rFonts w:hint="eastAsia" w:ascii="宋体" w:hAnsi="宋体" w:eastAsia="宋体" w:cs="宋体"/>
          <w:b/>
          <w:bCs/>
          <w:color w:val="0000FF"/>
          <w:highlight w:val="none"/>
          <w:u w:val="none"/>
          <w:lang w:val="en-US" w:eastAsia="zh-CN"/>
        </w:rPr>
        <w:t>11</w:t>
      </w:r>
      <w:r>
        <w:rPr>
          <w:rFonts w:hint="eastAsia" w:ascii="宋体" w:hAnsi="宋体" w:eastAsia="宋体" w:cs="宋体"/>
          <w:b/>
          <w:bCs/>
          <w:color w:val="0000FF"/>
          <w:highlight w:val="none"/>
          <w:u w:val="none"/>
          <w:lang w:eastAsia="zh-CN"/>
        </w:rPr>
        <w:t>月</w:t>
      </w:r>
      <w:r>
        <w:rPr>
          <w:rFonts w:hint="eastAsia" w:ascii="宋体" w:hAnsi="宋体" w:eastAsia="宋体" w:cs="宋体"/>
          <w:b/>
          <w:bCs/>
          <w:color w:val="0000FF"/>
          <w:highlight w:val="none"/>
          <w:u w:val="none"/>
          <w:lang w:val="en-US" w:eastAsia="zh-CN"/>
        </w:rPr>
        <w:t>08</w:t>
      </w:r>
      <w:r>
        <w:rPr>
          <w:rFonts w:hint="eastAsia" w:ascii="宋体" w:hAnsi="宋体" w:eastAsia="宋体" w:cs="宋体"/>
          <w:b/>
          <w:bCs/>
          <w:color w:val="0000FF"/>
          <w:highlight w:val="none"/>
          <w:u w:val="none"/>
          <w:lang w:eastAsia="zh-CN"/>
        </w:rPr>
        <w:t>日上午9:</w:t>
      </w:r>
      <w:r>
        <w:rPr>
          <w:rFonts w:hint="eastAsia" w:ascii="宋体" w:hAnsi="宋体" w:eastAsia="宋体" w:cs="宋体"/>
          <w:b/>
          <w:bCs/>
          <w:color w:val="0000FF"/>
          <w:highlight w:val="none"/>
          <w:u w:val="none"/>
          <w:lang w:val="en-US" w:eastAsia="zh-CN"/>
        </w:rPr>
        <w:t>0</w:t>
      </w:r>
      <w:r>
        <w:rPr>
          <w:rFonts w:hint="eastAsia" w:ascii="宋体" w:hAnsi="宋体" w:eastAsia="宋体" w:cs="宋体"/>
          <w:b/>
          <w:bCs/>
          <w:color w:val="0000FF"/>
          <w:highlight w:val="none"/>
          <w:u w:val="none"/>
          <w:lang w:eastAsia="zh-CN"/>
        </w:rPr>
        <w:t>0</w:t>
      </w:r>
    </w:p>
    <w:p>
      <w:pPr>
        <w:widowControl/>
        <w:tabs>
          <w:tab w:val="left" w:pos="2625"/>
        </w:tabs>
        <w:spacing w:line="360" w:lineRule="auto"/>
        <w:ind w:firstLine="482" w:firstLineChars="200"/>
        <w:jc w:val="left"/>
        <w:rPr>
          <w:rFonts w:hint="eastAsia" w:ascii="宋体" w:hAnsi="宋体" w:eastAsia="宋体" w:cs="宋体"/>
          <w:b/>
          <w:bCs/>
          <w:color w:val="0000FF"/>
          <w:highlight w:val="none"/>
          <w:u w:val="none"/>
          <w:lang w:eastAsia="zh-CN"/>
        </w:rPr>
      </w:pPr>
      <w:r>
        <w:rPr>
          <w:rFonts w:hint="eastAsia" w:ascii="宋体" w:hAnsi="宋体" w:eastAsia="宋体" w:cs="宋体"/>
          <w:b/>
          <w:bCs/>
          <w:color w:val="0000FF"/>
          <w:highlight w:val="none"/>
          <w:u w:val="none"/>
        </w:rPr>
        <w:t>投标截止时间：</w:t>
      </w:r>
      <w:r>
        <w:rPr>
          <w:rFonts w:hint="eastAsia" w:ascii="宋体" w:hAnsi="宋体" w:eastAsia="宋体" w:cs="宋体"/>
          <w:b/>
          <w:bCs/>
          <w:color w:val="0000FF"/>
          <w:highlight w:val="none"/>
          <w:u w:val="none"/>
          <w:lang w:val="en-US" w:eastAsia="zh-CN"/>
        </w:rPr>
        <w:t>2022</w:t>
      </w:r>
      <w:r>
        <w:rPr>
          <w:rFonts w:hint="eastAsia" w:ascii="宋体" w:hAnsi="宋体" w:eastAsia="宋体" w:cs="宋体"/>
          <w:b/>
          <w:bCs/>
          <w:color w:val="0000FF"/>
          <w:highlight w:val="none"/>
          <w:u w:val="none"/>
          <w:lang w:eastAsia="zh-CN"/>
        </w:rPr>
        <w:t>年</w:t>
      </w:r>
      <w:r>
        <w:rPr>
          <w:rFonts w:hint="eastAsia" w:ascii="宋体" w:hAnsi="宋体" w:eastAsia="宋体" w:cs="宋体"/>
          <w:b/>
          <w:bCs/>
          <w:color w:val="0000FF"/>
          <w:highlight w:val="none"/>
          <w:u w:val="none"/>
          <w:lang w:val="en-US" w:eastAsia="zh-CN"/>
        </w:rPr>
        <w:t>11</w:t>
      </w:r>
      <w:r>
        <w:rPr>
          <w:rFonts w:hint="eastAsia" w:ascii="宋体" w:hAnsi="宋体" w:eastAsia="宋体" w:cs="宋体"/>
          <w:b/>
          <w:bCs/>
          <w:color w:val="0000FF"/>
          <w:highlight w:val="none"/>
          <w:u w:val="none"/>
          <w:lang w:eastAsia="zh-CN"/>
        </w:rPr>
        <w:t>月</w:t>
      </w:r>
      <w:r>
        <w:rPr>
          <w:rFonts w:hint="eastAsia" w:ascii="宋体" w:hAnsi="宋体" w:eastAsia="宋体" w:cs="宋体"/>
          <w:b/>
          <w:bCs/>
          <w:color w:val="0000FF"/>
          <w:highlight w:val="none"/>
          <w:u w:val="none"/>
          <w:lang w:val="en-US" w:eastAsia="zh-CN"/>
        </w:rPr>
        <w:t>08</w:t>
      </w:r>
      <w:r>
        <w:rPr>
          <w:rFonts w:hint="eastAsia" w:ascii="宋体" w:hAnsi="宋体" w:eastAsia="宋体" w:cs="宋体"/>
          <w:b/>
          <w:bCs/>
          <w:color w:val="0000FF"/>
          <w:highlight w:val="none"/>
          <w:u w:val="none"/>
          <w:lang w:eastAsia="zh-CN"/>
        </w:rPr>
        <w:t>日上午9:</w:t>
      </w:r>
      <w:r>
        <w:rPr>
          <w:rFonts w:hint="eastAsia" w:ascii="宋体" w:hAnsi="宋体" w:eastAsia="宋体" w:cs="宋体"/>
          <w:b/>
          <w:bCs/>
          <w:color w:val="0000FF"/>
          <w:highlight w:val="none"/>
          <w:u w:val="none"/>
          <w:lang w:val="en-US" w:eastAsia="zh-CN"/>
        </w:rPr>
        <w:t>0</w:t>
      </w:r>
      <w:r>
        <w:rPr>
          <w:rFonts w:hint="eastAsia" w:ascii="宋体" w:hAnsi="宋体" w:eastAsia="宋体" w:cs="宋体"/>
          <w:b/>
          <w:bCs/>
          <w:color w:val="0000FF"/>
          <w:highlight w:val="none"/>
          <w:u w:val="none"/>
          <w:lang w:eastAsia="zh-CN"/>
        </w:rPr>
        <w:t>0</w:t>
      </w:r>
    </w:p>
    <w:p>
      <w:pPr>
        <w:widowControl/>
        <w:tabs>
          <w:tab w:val="left" w:pos="2625"/>
        </w:tabs>
        <w:spacing w:line="360" w:lineRule="auto"/>
        <w:ind w:firstLine="482" w:firstLineChars="200"/>
        <w:jc w:val="left"/>
        <w:rPr>
          <w:rFonts w:hint="eastAsia" w:ascii="宋体" w:hAnsi="宋体" w:eastAsia="宋体" w:cs="宋体"/>
          <w:b/>
          <w:bCs/>
          <w:color w:val="0000FF"/>
          <w:highlight w:val="none"/>
          <w:u w:val="none"/>
          <w:lang w:eastAsia="zh-CN"/>
        </w:rPr>
      </w:pPr>
      <w:r>
        <w:rPr>
          <w:rFonts w:hint="eastAsia" w:ascii="宋体" w:hAnsi="宋体" w:eastAsia="宋体" w:cs="宋体"/>
          <w:b/>
          <w:bCs/>
          <w:color w:val="0000FF"/>
          <w:highlight w:val="none"/>
          <w:u w:val="none"/>
        </w:rPr>
        <w:t>开标时间：</w:t>
      </w:r>
      <w:r>
        <w:rPr>
          <w:rFonts w:hint="eastAsia" w:ascii="宋体" w:hAnsi="宋体" w:eastAsia="宋体" w:cs="宋体"/>
          <w:b/>
          <w:bCs/>
          <w:color w:val="0000FF"/>
          <w:highlight w:val="none"/>
          <w:u w:val="none"/>
          <w:lang w:val="en-US" w:eastAsia="zh-CN"/>
        </w:rPr>
        <w:t>2022</w:t>
      </w:r>
      <w:r>
        <w:rPr>
          <w:rFonts w:hint="eastAsia" w:ascii="宋体" w:hAnsi="宋体" w:eastAsia="宋体" w:cs="宋体"/>
          <w:b/>
          <w:bCs/>
          <w:color w:val="0000FF"/>
          <w:highlight w:val="none"/>
          <w:u w:val="none"/>
          <w:lang w:eastAsia="zh-CN"/>
        </w:rPr>
        <w:t>年</w:t>
      </w:r>
      <w:r>
        <w:rPr>
          <w:rFonts w:hint="eastAsia" w:ascii="宋体" w:hAnsi="宋体" w:eastAsia="宋体" w:cs="宋体"/>
          <w:b/>
          <w:bCs/>
          <w:color w:val="0000FF"/>
          <w:highlight w:val="none"/>
          <w:u w:val="none"/>
          <w:lang w:val="en-US" w:eastAsia="zh-CN"/>
        </w:rPr>
        <w:t>11</w:t>
      </w:r>
      <w:r>
        <w:rPr>
          <w:rFonts w:hint="eastAsia" w:ascii="宋体" w:hAnsi="宋体" w:eastAsia="宋体" w:cs="宋体"/>
          <w:b/>
          <w:bCs/>
          <w:color w:val="0000FF"/>
          <w:highlight w:val="none"/>
          <w:u w:val="none"/>
          <w:lang w:eastAsia="zh-CN"/>
        </w:rPr>
        <w:t>月</w:t>
      </w:r>
      <w:r>
        <w:rPr>
          <w:rFonts w:hint="eastAsia" w:ascii="宋体" w:hAnsi="宋体" w:eastAsia="宋体" w:cs="宋体"/>
          <w:b/>
          <w:bCs/>
          <w:color w:val="0000FF"/>
          <w:highlight w:val="none"/>
          <w:u w:val="none"/>
          <w:lang w:val="en-US" w:eastAsia="zh-CN"/>
        </w:rPr>
        <w:t>08</w:t>
      </w:r>
      <w:r>
        <w:rPr>
          <w:rFonts w:hint="eastAsia" w:ascii="宋体" w:hAnsi="宋体" w:eastAsia="宋体" w:cs="宋体"/>
          <w:b/>
          <w:bCs/>
          <w:color w:val="0000FF"/>
          <w:highlight w:val="none"/>
          <w:u w:val="none"/>
          <w:lang w:eastAsia="zh-CN"/>
        </w:rPr>
        <w:t>日上午9:</w:t>
      </w:r>
      <w:r>
        <w:rPr>
          <w:rFonts w:hint="eastAsia" w:ascii="宋体" w:hAnsi="宋体" w:eastAsia="宋体" w:cs="宋体"/>
          <w:b/>
          <w:bCs/>
          <w:color w:val="0000FF"/>
          <w:highlight w:val="none"/>
          <w:u w:val="none"/>
          <w:lang w:val="en-US" w:eastAsia="zh-CN"/>
        </w:rPr>
        <w:t>0</w:t>
      </w:r>
      <w:r>
        <w:rPr>
          <w:rFonts w:hint="eastAsia" w:ascii="宋体" w:hAnsi="宋体" w:eastAsia="宋体" w:cs="宋体"/>
          <w:b/>
          <w:bCs/>
          <w:color w:val="0000FF"/>
          <w:highlight w:val="none"/>
          <w:u w:val="none"/>
          <w:lang w:eastAsia="zh-CN"/>
        </w:rPr>
        <w:t>0</w:t>
      </w:r>
    </w:p>
    <w:p>
      <w:pPr>
        <w:widowControl/>
        <w:tabs>
          <w:tab w:val="left" w:pos="2625"/>
        </w:tabs>
        <w:spacing w:line="360" w:lineRule="auto"/>
        <w:ind w:firstLine="482" w:firstLineChars="200"/>
        <w:jc w:val="left"/>
        <w:rPr>
          <w:rFonts w:hint="eastAsia" w:ascii="宋体" w:hAnsi="宋体" w:eastAsia="宋体" w:cs="宋体"/>
          <w:b/>
          <w:bCs/>
          <w:color w:val="0000FF"/>
          <w:highlight w:val="none"/>
          <w:u w:val="none"/>
        </w:rPr>
      </w:pPr>
      <w:r>
        <w:rPr>
          <w:rFonts w:hint="eastAsia" w:ascii="宋体" w:hAnsi="宋体" w:eastAsia="宋体" w:cs="宋体"/>
          <w:b/>
          <w:bCs/>
          <w:color w:val="0000FF"/>
          <w:highlight w:val="none"/>
          <w:u w:val="none"/>
        </w:rPr>
        <w:t>解密时间：</w:t>
      </w:r>
      <w:r>
        <w:rPr>
          <w:rFonts w:hint="eastAsia" w:ascii="宋体" w:hAnsi="宋体" w:eastAsia="宋体" w:cs="宋体"/>
          <w:b/>
          <w:bCs/>
          <w:color w:val="0000FF"/>
          <w:highlight w:val="none"/>
          <w:u w:val="none"/>
          <w:lang w:val="en-US" w:eastAsia="zh-CN"/>
        </w:rPr>
        <w:t>2022</w:t>
      </w:r>
      <w:r>
        <w:rPr>
          <w:rFonts w:hint="eastAsia" w:ascii="宋体" w:hAnsi="宋体" w:eastAsia="宋体" w:cs="宋体"/>
          <w:b/>
          <w:bCs/>
          <w:color w:val="0000FF"/>
          <w:highlight w:val="none"/>
          <w:u w:val="none"/>
          <w:lang w:eastAsia="zh-CN"/>
        </w:rPr>
        <w:t>年</w:t>
      </w:r>
      <w:r>
        <w:rPr>
          <w:rFonts w:hint="eastAsia" w:ascii="宋体" w:hAnsi="宋体" w:eastAsia="宋体" w:cs="宋体"/>
          <w:b/>
          <w:bCs/>
          <w:color w:val="0000FF"/>
          <w:highlight w:val="none"/>
          <w:u w:val="none"/>
          <w:lang w:val="en-US" w:eastAsia="zh-CN"/>
        </w:rPr>
        <w:t>11</w:t>
      </w:r>
      <w:r>
        <w:rPr>
          <w:rFonts w:hint="eastAsia" w:ascii="宋体" w:hAnsi="宋体" w:eastAsia="宋体" w:cs="宋体"/>
          <w:b/>
          <w:bCs/>
          <w:color w:val="0000FF"/>
          <w:highlight w:val="none"/>
          <w:u w:val="none"/>
          <w:lang w:eastAsia="zh-CN"/>
        </w:rPr>
        <w:t>月</w:t>
      </w:r>
      <w:r>
        <w:rPr>
          <w:rFonts w:hint="eastAsia" w:ascii="宋体" w:hAnsi="宋体" w:eastAsia="宋体" w:cs="宋体"/>
          <w:b/>
          <w:bCs/>
          <w:color w:val="0000FF"/>
          <w:highlight w:val="none"/>
          <w:u w:val="none"/>
          <w:lang w:val="en-US" w:eastAsia="zh-CN"/>
        </w:rPr>
        <w:t>08</w:t>
      </w:r>
      <w:r>
        <w:rPr>
          <w:rFonts w:hint="eastAsia" w:ascii="宋体" w:hAnsi="宋体" w:eastAsia="宋体" w:cs="宋体"/>
          <w:b/>
          <w:bCs/>
          <w:color w:val="0000FF"/>
          <w:highlight w:val="none"/>
          <w:u w:val="none"/>
          <w:lang w:eastAsia="zh-CN"/>
        </w:rPr>
        <w:t>日上午9:</w:t>
      </w:r>
      <w:r>
        <w:rPr>
          <w:rFonts w:hint="eastAsia" w:ascii="宋体" w:hAnsi="宋体" w:eastAsia="宋体" w:cs="宋体"/>
          <w:b/>
          <w:bCs/>
          <w:color w:val="0000FF"/>
          <w:highlight w:val="none"/>
          <w:u w:val="none"/>
          <w:lang w:val="en-US" w:eastAsia="zh-CN"/>
        </w:rPr>
        <w:t>0</w:t>
      </w:r>
      <w:r>
        <w:rPr>
          <w:rFonts w:hint="eastAsia" w:ascii="宋体" w:hAnsi="宋体" w:eastAsia="宋体" w:cs="宋体"/>
          <w:b/>
          <w:bCs/>
          <w:color w:val="0000FF"/>
          <w:highlight w:val="none"/>
          <w:u w:val="none"/>
          <w:lang w:eastAsia="zh-CN"/>
        </w:rPr>
        <w:t>0</w:t>
      </w:r>
      <w:r>
        <w:rPr>
          <w:rFonts w:hint="eastAsia" w:ascii="宋体" w:hAnsi="宋体" w:eastAsia="宋体" w:cs="宋体"/>
          <w:b/>
          <w:bCs/>
          <w:color w:val="0000FF"/>
          <w:highlight w:val="none"/>
          <w:u w:val="none"/>
        </w:rPr>
        <w:t>～</w:t>
      </w:r>
      <w:r>
        <w:rPr>
          <w:rFonts w:hint="eastAsia" w:ascii="宋体" w:hAnsi="宋体" w:eastAsia="宋体" w:cs="宋体"/>
          <w:b/>
          <w:bCs/>
          <w:color w:val="0000FF"/>
          <w:highlight w:val="none"/>
          <w:u w:val="none"/>
          <w:lang w:val="en-US" w:eastAsia="zh-CN"/>
        </w:rPr>
        <w:t>2022</w:t>
      </w:r>
      <w:r>
        <w:rPr>
          <w:rFonts w:hint="eastAsia" w:ascii="宋体" w:hAnsi="宋体" w:eastAsia="宋体" w:cs="宋体"/>
          <w:b/>
          <w:bCs/>
          <w:color w:val="0000FF"/>
          <w:highlight w:val="none"/>
          <w:u w:val="none"/>
          <w:lang w:eastAsia="zh-CN"/>
        </w:rPr>
        <w:t>年</w:t>
      </w:r>
      <w:r>
        <w:rPr>
          <w:rFonts w:hint="eastAsia" w:ascii="宋体" w:hAnsi="宋体" w:eastAsia="宋体" w:cs="宋体"/>
          <w:b/>
          <w:bCs/>
          <w:color w:val="0000FF"/>
          <w:highlight w:val="none"/>
          <w:u w:val="none"/>
          <w:lang w:val="en-US" w:eastAsia="zh-CN"/>
        </w:rPr>
        <w:t>11</w:t>
      </w:r>
      <w:r>
        <w:rPr>
          <w:rFonts w:hint="eastAsia" w:ascii="宋体" w:hAnsi="宋体" w:eastAsia="宋体" w:cs="宋体"/>
          <w:b/>
          <w:bCs/>
          <w:color w:val="0000FF"/>
          <w:highlight w:val="none"/>
          <w:u w:val="none"/>
          <w:lang w:eastAsia="zh-CN"/>
        </w:rPr>
        <w:t>月</w:t>
      </w:r>
      <w:r>
        <w:rPr>
          <w:rFonts w:hint="eastAsia" w:ascii="宋体" w:hAnsi="宋体" w:eastAsia="宋体" w:cs="宋体"/>
          <w:b/>
          <w:bCs/>
          <w:color w:val="0000FF"/>
          <w:highlight w:val="none"/>
          <w:u w:val="none"/>
          <w:lang w:val="en-US" w:eastAsia="zh-CN"/>
        </w:rPr>
        <w:t>08</w:t>
      </w:r>
      <w:r>
        <w:rPr>
          <w:rFonts w:hint="eastAsia" w:ascii="宋体" w:hAnsi="宋体" w:eastAsia="宋体" w:cs="宋体"/>
          <w:b/>
          <w:bCs/>
          <w:color w:val="0000FF"/>
          <w:highlight w:val="none"/>
          <w:u w:val="none"/>
          <w:lang w:eastAsia="zh-CN"/>
        </w:rPr>
        <w:t>日</w:t>
      </w:r>
      <w:r>
        <w:rPr>
          <w:rFonts w:hint="eastAsia" w:ascii="宋体" w:hAnsi="宋体" w:eastAsia="宋体" w:cs="宋体"/>
          <w:b/>
          <w:bCs/>
          <w:color w:val="0000FF"/>
          <w:highlight w:val="none"/>
          <w:u w:val="none"/>
          <w:lang w:val="en-US" w:eastAsia="zh-CN"/>
        </w:rPr>
        <w:t>上</w:t>
      </w:r>
      <w:r>
        <w:rPr>
          <w:rFonts w:hint="eastAsia" w:ascii="宋体" w:hAnsi="宋体" w:eastAsia="宋体" w:cs="宋体"/>
          <w:b/>
          <w:bCs/>
          <w:color w:val="0000FF"/>
          <w:highlight w:val="none"/>
          <w:u w:val="none"/>
        </w:rPr>
        <w:t>午</w:t>
      </w:r>
      <w:r>
        <w:rPr>
          <w:rFonts w:hint="eastAsia" w:ascii="宋体" w:hAnsi="宋体" w:eastAsia="宋体" w:cs="宋体"/>
          <w:b/>
          <w:bCs/>
          <w:color w:val="0000FF"/>
          <w:highlight w:val="none"/>
          <w:u w:val="none"/>
          <w:lang w:val="en-US" w:eastAsia="zh-CN"/>
        </w:rPr>
        <w:t>09</w:t>
      </w:r>
      <w:r>
        <w:rPr>
          <w:rFonts w:hint="eastAsia" w:ascii="宋体" w:hAnsi="宋体" w:eastAsia="宋体" w:cs="宋体"/>
          <w:b/>
          <w:bCs/>
          <w:color w:val="0000FF"/>
          <w:highlight w:val="none"/>
          <w:u w:val="none"/>
        </w:rPr>
        <w:t>:</w:t>
      </w:r>
      <w:r>
        <w:rPr>
          <w:rFonts w:hint="eastAsia" w:ascii="宋体" w:hAnsi="宋体" w:eastAsia="宋体" w:cs="宋体"/>
          <w:b/>
          <w:bCs/>
          <w:color w:val="0000FF"/>
          <w:highlight w:val="none"/>
          <w:u w:val="none"/>
          <w:lang w:val="en-US" w:eastAsia="zh-CN"/>
        </w:rPr>
        <w:t>3</w:t>
      </w:r>
      <w:r>
        <w:rPr>
          <w:rFonts w:hint="eastAsia" w:ascii="宋体" w:hAnsi="宋体" w:eastAsia="宋体" w:cs="宋体"/>
          <w:b/>
          <w:bCs/>
          <w:color w:val="0000FF"/>
          <w:highlight w:val="none"/>
          <w:u w:val="none"/>
        </w:rPr>
        <w:t>0</w:t>
      </w:r>
    </w:p>
    <w:p>
      <w:pPr>
        <w:spacing w:line="360" w:lineRule="auto"/>
        <w:outlineLvl w:val="2"/>
        <w:rPr>
          <w:rFonts w:hint="eastAsia" w:ascii="宋体" w:hAnsi="宋体" w:eastAsia="宋体" w:cs="宋体"/>
          <w:b/>
          <w:color w:val="000000"/>
          <w:highlight w:val="none"/>
          <w:lang w:val="en-US" w:eastAsia="zh-CN"/>
        </w:rPr>
      </w:pPr>
      <w:bookmarkStart w:id="8" w:name="_Toc30428"/>
      <w:r>
        <w:rPr>
          <w:rFonts w:hint="eastAsia" w:ascii="宋体" w:hAnsi="宋体" w:eastAsia="宋体" w:cs="宋体"/>
          <w:b/>
          <w:color w:val="000000"/>
          <w:highlight w:val="none"/>
          <w:lang w:val="en-US" w:eastAsia="zh-CN"/>
        </w:rPr>
        <w:t>七、解密方式及截标开标地点</w:t>
      </w:r>
      <w:bookmarkEnd w:id="8"/>
    </w:p>
    <w:p>
      <w:pPr>
        <w:keepNext w:val="0"/>
        <w:keepLines w:val="0"/>
        <w:pageBreakBefore w:val="0"/>
        <w:kinsoku/>
        <w:overflowPunct/>
        <w:topLinePunct w:val="0"/>
        <w:autoSpaceDE/>
        <w:autoSpaceDN/>
        <w:bidi w:val="0"/>
        <w:spacing w:before="240" w:line="360" w:lineRule="auto"/>
        <w:ind w:firstLine="482" w:firstLineChars="200"/>
        <w:contextualSpacing/>
        <w:textAlignment w:val="auto"/>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远程解密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的远程解密。届时请持上传文件时所使用的数字证书（CA证书）提前30分钟等候在电脑前准备参加文件解密（</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需保持电脑网络通畅）。</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auto"/>
          <w:sz w:val="24"/>
          <w:szCs w:val="24"/>
          <w:highlight w:val="none"/>
        </w:rPr>
        <w:t>请</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按公告时间及时参与相关签到、解密及确认工作，签到、解密及确认过程中有任何问题请及时联系技术支持解决（qq群：696541095</w:t>
      </w:r>
      <w:r>
        <w:rPr>
          <w:rFonts w:hint="eastAsia" w:ascii="宋体" w:hAnsi="宋体" w:eastAsia="宋体" w:cs="宋体"/>
          <w:color w:val="auto"/>
          <w:sz w:val="24"/>
          <w:szCs w:val="24"/>
          <w:highlight w:val="none"/>
          <w:lang w:val="en-US" w:eastAsia="zh-CN"/>
        </w:rPr>
        <w:t>/电话：400-9913-966</w:t>
      </w:r>
      <w:r>
        <w:rPr>
          <w:rFonts w:hint="eastAsia" w:ascii="宋体" w:hAnsi="宋体" w:eastAsia="宋体" w:cs="宋体"/>
          <w:color w:val="auto"/>
          <w:sz w:val="24"/>
          <w:szCs w:val="24"/>
          <w:highlight w:val="none"/>
        </w:rPr>
        <w:t>，周一至周日，8点30至20点30时），因</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原因未在规定时间内解密</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，视为</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撤销其</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pPr>
        <w:pStyle w:val="17"/>
        <w:spacing w:line="360" w:lineRule="auto"/>
        <w:ind w:firstLine="482" w:firstLineChars="200"/>
        <w:rPr>
          <w:rFonts w:hint="eastAsia" w:ascii="宋体" w:hAnsi="宋体" w:eastAsia="宋体" w:cs="宋体"/>
          <w:b/>
          <w:bCs/>
          <w:color w:val="0000FF"/>
          <w:kern w:val="0"/>
          <w:sz w:val="24"/>
          <w:szCs w:val="24"/>
          <w:highlight w:val="none"/>
          <w:lang w:bidi="ar-SA"/>
        </w:rPr>
      </w:pPr>
      <w:r>
        <w:rPr>
          <w:rFonts w:hint="eastAsia" w:ascii="宋体" w:hAnsi="宋体" w:eastAsia="宋体" w:cs="宋体"/>
          <w:b/>
          <w:bCs/>
          <w:color w:val="0000FF"/>
          <w:kern w:val="0"/>
          <w:sz w:val="24"/>
          <w:szCs w:val="24"/>
          <w:highlight w:val="none"/>
          <w:lang w:bidi="ar-SA"/>
        </w:rPr>
        <w:t>开标地点:</w:t>
      </w:r>
      <w:r>
        <w:rPr>
          <w:rFonts w:hint="eastAsia" w:ascii="宋体" w:hAnsi="宋体" w:eastAsia="宋体" w:cs="宋体"/>
          <w:b/>
          <w:bCs/>
          <w:color w:val="0000FF"/>
          <w:kern w:val="0"/>
          <w:sz w:val="24"/>
          <w:szCs w:val="24"/>
          <w:highlight w:val="none"/>
          <w:lang w:eastAsia="zh-CN" w:bidi="ar-SA"/>
        </w:rPr>
        <w:t>内蒙古电子招标投标交易平台开标室（包头）。</w:t>
      </w:r>
    </w:p>
    <w:p>
      <w:pPr>
        <w:pStyle w:val="17"/>
        <w:spacing w:line="360" w:lineRule="auto"/>
        <w:ind w:firstLine="482" w:firstLineChars="200"/>
        <w:rPr>
          <w:rFonts w:hint="eastAsia" w:ascii="宋体" w:hAnsi="宋体" w:eastAsia="宋体" w:cs="宋体"/>
          <w:b/>
          <w:bCs/>
          <w:color w:val="0000FF"/>
          <w:kern w:val="0"/>
          <w:sz w:val="24"/>
          <w:szCs w:val="24"/>
          <w:highlight w:val="none"/>
          <w:lang w:eastAsia="zh-CN" w:bidi="ar-SA"/>
        </w:rPr>
      </w:pPr>
      <w:r>
        <w:rPr>
          <w:rFonts w:hint="eastAsia" w:ascii="宋体" w:hAnsi="宋体" w:eastAsia="宋体" w:cs="宋体"/>
          <w:b/>
          <w:bCs/>
          <w:color w:val="0000FF"/>
          <w:kern w:val="0"/>
          <w:sz w:val="24"/>
          <w:szCs w:val="24"/>
          <w:highlight w:val="none"/>
          <w:lang w:eastAsia="zh-CN" w:bidi="ar-SA"/>
        </w:rPr>
        <w:t>详细地址：包头市稀土高新区软件园D座8楼。</w:t>
      </w:r>
    </w:p>
    <w:p>
      <w:pPr>
        <w:pStyle w:val="17"/>
        <w:spacing w:line="360" w:lineRule="auto"/>
        <w:ind w:firstLine="480" w:firstLineChars="200"/>
        <w:rPr>
          <w:rFonts w:hint="eastAsia" w:ascii="宋体" w:hAnsi="宋体" w:eastAsia="宋体" w:cs="宋体"/>
          <w:kern w:val="0"/>
          <w:sz w:val="24"/>
          <w:szCs w:val="24"/>
          <w:highlight w:val="none"/>
          <w:lang w:bidi="ar-SA"/>
        </w:rPr>
      </w:pPr>
      <w:r>
        <w:rPr>
          <w:rFonts w:hint="eastAsia" w:ascii="宋体" w:hAnsi="宋体" w:eastAsia="宋体" w:cs="宋体"/>
          <w:kern w:val="0"/>
          <w:sz w:val="24"/>
          <w:szCs w:val="24"/>
          <w:highlight w:val="none"/>
          <w:lang w:bidi="ar-SA"/>
        </w:rPr>
        <w:t>如果投标截止时间或开标时间及地点有改变，</w:t>
      </w:r>
      <w:r>
        <w:rPr>
          <w:rFonts w:hint="eastAsia" w:ascii="宋体" w:hAnsi="宋体" w:eastAsia="宋体" w:cs="宋体"/>
          <w:kern w:val="0"/>
          <w:sz w:val="24"/>
          <w:szCs w:val="24"/>
          <w:highlight w:val="none"/>
          <w:lang w:eastAsia="zh-CN" w:bidi="ar-SA"/>
        </w:rPr>
        <w:t>采购</w:t>
      </w:r>
      <w:r>
        <w:rPr>
          <w:rFonts w:hint="eastAsia" w:ascii="宋体" w:hAnsi="宋体" w:eastAsia="宋体" w:cs="宋体"/>
          <w:kern w:val="0"/>
          <w:sz w:val="24"/>
          <w:szCs w:val="24"/>
          <w:highlight w:val="none"/>
          <w:lang w:bidi="ar-SA"/>
        </w:rPr>
        <w:t>代理机构将提前通知，逾期提交的</w:t>
      </w:r>
      <w:r>
        <w:rPr>
          <w:rFonts w:hint="eastAsia" w:ascii="宋体" w:hAnsi="宋体" w:eastAsia="宋体" w:cs="宋体"/>
          <w:kern w:val="0"/>
          <w:sz w:val="24"/>
          <w:szCs w:val="24"/>
          <w:highlight w:val="none"/>
          <w:lang w:eastAsia="zh-CN" w:bidi="ar-SA"/>
        </w:rPr>
        <w:t>响应</w:t>
      </w:r>
      <w:r>
        <w:rPr>
          <w:rFonts w:hint="eastAsia" w:ascii="宋体" w:hAnsi="宋体" w:eastAsia="宋体" w:cs="宋体"/>
          <w:kern w:val="0"/>
          <w:sz w:val="24"/>
          <w:szCs w:val="24"/>
          <w:highlight w:val="none"/>
          <w:lang w:bidi="ar-SA"/>
        </w:rPr>
        <w:t>文件将不予受理。</w:t>
      </w:r>
      <w:bookmarkEnd w:id="6"/>
    </w:p>
    <w:p>
      <w:pPr>
        <w:spacing w:line="360" w:lineRule="auto"/>
        <w:outlineLvl w:val="2"/>
        <w:rPr>
          <w:rFonts w:hint="eastAsia" w:ascii="宋体" w:hAnsi="宋体" w:eastAsia="宋体" w:cs="宋体"/>
          <w:b/>
          <w:color w:val="000000"/>
          <w:highlight w:val="none"/>
          <w:lang w:val="en-US" w:eastAsia="zh-CN"/>
        </w:rPr>
      </w:pPr>
      <w:bookmarkStart w:id="9" w:name="_Toc170"/>
      <w:r>
        <w:rPr>
          <w:rFonts w:hint="eastAsia" w:ascii="宋体" w:hAnsi="宋体" w:eastAsia="宋体" w:cs="宋体"/>
          <w:b/>
          <w:color w:val="000000"/>
          <w:highlight w:val="none"/>
          <w:lang w:val="en-US" w:eastAsia="zh-CN"/>
        </w:rPr>
        <w:t>八、发布公告的媒介</w:t>
      </w:r>
      <w:bookmarkEnd w:id="9"/>
    </w:p>
    <w:p>
      <w:pPr>
        <w:spacing w:line="360" w:lineRule="auto"/>
        <w:ind w:left="120" w:leftChars="50" w:firstLine="480" w:firstLineChars="200"/>
        <w:rPr>
          <w:rFonts w:hint="eastAsia" w:ascii="宋体" w:hAnsi="宋体" w:eastAsia="宋体" w:cs="宋体"/>
          <w:highlight w:val="none"/>
        </w:rPr>
      </w:pPr>
      <w:r>
        <w:rPr>
          <w:rFonts w:hint="eastAsia" w:ascii="宋体" w:hAnsi="宋体" w:eastAsia="宋体" w:cs="宋体"/>
          <w:sz w:val="24"/>
          <w:szCs w:val="24"/>
          <w:highlight w:val="none"/>
        </w:rPr>
        <w:t>本次公告在</w:t>
      </w:r>
      <w:r>
        <w:rPr>
          <w:rFonts w:hint="eastAsia" w:ascii="宋体" w:hAnsi="宋体" w:eastAsia="宋体" w:cs="宋体"/>
          <w:color w:val="auto"/>
          <w:sz w:val="24"/>
          <w:szCs w:val="24"/>
          <w:highlight w:val="none"/>
          <w:lang w:val="en-US" w:eastAsia="zh-CN"/>
        </w:rPr>
        <w:t>《内蒙古电力集团电子采购系统》（http://guocai-impc.cppchina.cn）</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《中国招标投标公共服务平台》（www.cebpubservice.com）、</w:t>
      </w:r>
      <w:r>
        <w:rPr>
          <w:rFonts w:hint="eastAsia" w:ascii="宋体" w:hAnsi="宋体" w:eastAsia="宋体" w:cs="宋体"/>
          <w:color w:val="000000"/>
          <w:kern w:val="0"/>
          <w:sz w:val="24"/>
          <w:szCs w:val="24"/>
          <w:highlight w:val="none"/>
        </w:rPr>
        <w:t>《</w:t>
      </w:r>
      <w:r>
        <w:rPr>
          <w:rFonts w:hint="eastAsia" w:ascii="宋体" w:hAnsi="宋体" w:eastAsia="宋体" w:cs="宋体"/>
          <w:color w:val="000000"/>
          <w:kern w:val="0"/>
          <w:sz w:val="24"/>
          <w:szCs w:val="24"/>
          <w:highlight w:val="none"/>
          <w:lang w:eastAsia="zh-CN"/>
        </w:rPr>
        <w:t>内蒙古</w:t>
      </w:r>
      <w:r>
        <w:rPr>
          <w:rFonts w:hint="eastAsia" w:ascii="宋体" w:hAnsi="宋体" w:eastAsia="宋体" w:cs="宋体"/>
          <w:color w:val="000000"/>
          <w:kern w:val="0"/>
          <w:sz w:val="24"/>
          <w:szCs w:val="24"/>
          <w:highlight w:val="none"/>
          <w:lang w:val="en-US" w:eastAsia="zh-CN"/>
        </w:rPr>
        <w:t>招标</w:t>
      </w:r>
      <w:r>
        <w:rPr>
          <w:rFonts w:hint="eastAsia" w:ascii="宋体" w:hAnsi="宋体" w:eastAsia="宋体" w:cs="宋体"/>
          <w:color w:val="000000"/>
          <w:kern w:val="0"/>
          <w:sz w:val="24"/>
          <w:szCs w:val="24"/>
          <w:highlight w:val="none"/>
          <w:lang w:eastAsia="zh-CN"/>
        </w:rPr>
        <w:t>投标公共服务平台</w:t>
      </w:r>
      <w:r>
        <w:rPr>
          <w:rFonts w:hint="eastAsia" w:ascii="宋体" w:hAnsi="宋体" w:eastAsia="宋体" w:cs="宋体"/>
          <w:color w:val="000000"/>
          <w:kern w:val="0"/>
          <w:sz w:val="24"/>
          <w:szCs w:val="24"/>
          <w:highlight w:val="none"/>
        </w:rPr>
        <w:t>》（http://zbgg.nmgztb.com.cn/）</w:t>
      </w:r>
      <w:r>
        <w:rPr>
          <w:rFonts w:hint="eastAsia" w:ascii="宋体" w:hAnsi="宋体" w:eastAsia="宋体" w:cs="宋体"/>
          <w:sz w:val="24"/>
          <w:szCs w:val="24"/>
          <w:highlight w:val="none"/>
        </w:rPr>
        <w:t>同时发布，其它媒介转发无效。</w:t>
      </w:r>
    </w:p>
    <w:p>
      <w:pPr>
        <w:spacing w:line="360" w:lineRule="auto"/>
        <w:outlineLvl w:val="2"/>
        <w:rPr>
          <w:rFonts w:hint="eastAsia" w:ascii="宋体" w:hAnsi="宋体" w:eastAsia="宋体" w:cs="宋体"/>
          <w:b/>
          <w:color w:val="000000"/>
          <w:highlight w:val="none"/>
          <w:lang w:val="en-US" w:eastAsia="zh-CN"/>
        </w:rPr>
      </w:pPr>
      <w:r>
        <w:rPr>
          <w:rFonts w:hint="eastAsia" w:ascii="宋体" w:hAnsi="宋体" w:eastAsia="宋体" w:cs="宋体"/>
          <w:b/>
          <w:color w:val="000000"/>
          <w:highlight w:val="none"/>
          <w:lang w:val="en-US" w:eastAsia="zh-CN"/>
        </w:rPr>
        <w:t>九、资格审查</w:t>
      </w:r>
    </w:p>
    <w:p>
      <w:pPr>
        <w:keepNext w:val="0"/>
        <w:keepLines w:val="0"/>
        <w:pageBreakBefore w:val="0"/>
        <w:kinsoku/>
        <w:overflowPunct/>
        <w:bidi w:val="0"/>
        <w:adjustRightInd w:val="0"/>
        <w:spacing w:line="500" w:lineRule="exact"/>
        <w:ind w:firstLine="480" w:firstLineChars="200"/>
        <w:contextualSpacing/>
        <w:textAlignment w:val="auto"/>
        <w:rPr>
          <w:rFonts w:hint="eastAsia" w:ascii="宋体" w:hAnsi="宋体" w:eastAsia="宋体" w:cs="宋体"/>
          <w:highlight w:val="none"/>
        </w:rPr>
      </w:pPr>
      <w:r>
        <w:rPr>
          <w:rFonts w:hint="eastAsia" w:ascii="宋体" w:hAnsi="宋体" w:eastAsia="宋体" w:cs="宋体"/>
          <w:sz w:val="24"/>
          <w:szCs w:val="24"/>
          <w:highlight w:val="none"/>
          <w:lang w:eastAsia="zh-CN"/>
        </w:rPr>
        <w:t>本次采购采取资格</w:t>
      </w:r>
      <w:r>
        <w:rPr>
          <w:rFonts w:hint="eastAsia" w:ascii="宋体" w:hAnsi="宋体" w:eastAsia="宋体" w:cs="宋体"/>
          <w:sz w:val="24"/>
          <w:szCs w:val="24"/>
          <w:highlight w:val="none"/>
          <w:lang w:val="en-US" w:eastAsia="zh-CN"/>
        </w:rPr>
        <w:t>后</w:t>
      </w:r>
      <w:r>
        <w:rPr>
          <w:rFonts w:hint="eastAsia" w:ascii="宋体" w:hAnsi="宋体" w:eastAsia="宋体" w:cs="宋体"/>
          <w:sz w:val="24"/>
          <w:szCs w:val="24"/>
          <w:highlight w:val="none"/>
          <w:lang w:eastAsia="zh-CN"/>
        </w:rPr>
        <w:t>审方式，开标后由评审委员会统一进行资格审查，详见采购文件。</w:t>
      </w:r>
    </w:p>
    <w:p>
      <w:pPr>
        <w:spacing w:line="360" w:lineRule="auto"/>
        <w:outlineLvl w:val="2"/>
        <w:rPr>
          <w:rFonts w:hint="eastAsia" w:ascii="宋体" w:hAnsi="宋体" w:eastAsia="宋体" w:cs="宋体"/>
          <w:b/>
          <w:color w:val="000000"/>
          <w:highlight w:val="none"/>
          <w:lang w:val="en-US" w:eastAsia="zh-CN"/>
        </w:rPr>
      </w:pPr>
      <w:bookmarkStart w:id="10" w:name="_Toc12479"/>
      <w:r>
        <w:rPr>
          <w:rFonts w:hint="eastAsia" w:ascii="宋体" w:hAnsi="宋体" w:eastAsia="宋体" w:cs="宋体"/>
          <w:b/>
          <w:color w:val="000000"/>
          <w:highlight w:val="none"/>
          <w:lang w:val="en-US" w:eastAsia="zh-CN"/>
        </w:rPr>
        <w:t>十、采购费用</w:t>
      </w:r>
      <w:bookmarkEnd w:id="10"/>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0"/>
          <w:sz w:val="24"/>
          <w:szCs w:val="22"/>
          <w:highlight w:val="none"/>
          <w:lang w:val="en-US" w:eastAsia="zh-CN" w:bidi="ar-SA"/>
        </w:rPr>
      </w:pPr>
      <w:r>
        <w:rPr>
          <w:rFonts w:hint="eastAsia" w:ascii="宋体" w:hAnsi="宋体" w:eastAsia="宋体" w:cs="宋体"/>
          <w:kern w:val="0"/>
          <w:sz w:val="24"/>
          <w:szCs w:val="22"/>
          <w:highlight w:val="none"/>
          <w:lang w:val="en-US" w:eastAsia="zh-CN" w:bidi="ar-SA"/>
        </w:rPr>
        <w:t>1、采购代理服务费：采购代理服务费由</w:t>
      </w:r>
      <w:r>
        <w:rPr>
          <w:rFonts w:hint="eastAsia" w:ascii="宋体" w:hAnsi="宋体" w:eastAsia="宋体" w:cs="宋体"/>
          <w:kern w:val="2"/>
          <w:sz w:val="24"/>
          <w:szCs w:val="24"/>
          <w:highlight w:val="none"/>
          <w:lang w:val="en-US" w:eastAsia="zh-CN"/>
        </w:rPr>
        <w:t>成交人</w:t>
      </w:r>
      <w:r>
        <w:rPr>
          <w:rFonts w:hint="eastAsia" w:ascii="宋体" w:hAnsi="宋体" w:eastAsia="宋体" w:cs="宋体"/>
          <w:kern w:val="0"/>
          <w:sz w:val="24"/>
          <w:szCs w:val="22"/>
          <w:highlight w:val="none"/>
          <w:lang w:val="en-US" w:eastAsia="zh-CN" w:bidi="ar-SA"/>
        </w:rPr>
        <w:t>支付，收费标准按内工建协（2016）17号文件执行。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2、</w:t>
      </w:r>
      <w:bookmarkStart w:id="12" w:name="_GoBack"/>
      <w:bookmarkEnd w:id="12"/>
      <w:r>
        <w:rPr>
          <w:rFonts w:hint="eastAsia" w:ascii="宋体" w:hAnsi="宋体" w:eastAsia="宋体" w:cs="宋体"/>
          <w:kern w:val="2"/>
          <w:sz w:val="24"/>
          <w:szCs w:val="24"/>
          <w:highlight w:val="none"/>
          <w:lang w:val="en-US" w:eastAsia="zh-CN"/>
        </w:rPr>
        <w:t>电子交易场所服务费：</w:t>
      </w:r>
      <w:r>
        <w:rPr>
          <w:rFonts w:hint="eastAsia" w:ascii="宋体" w:hAnsi="宋体" w:eastAsia="宋体" w:cs="宋体"/>
          <w:sz w:val="24"/>
          <w:szCs w:val="24"/>
          <w:highlight w:val="none"/>
        </w:rPr>
        <w:t>每标段中标单位需</w:t>
      </w:r>
      <w:r>
        <w:rPr>
          <w:rFonts w:hint="eastAsia" w:ascii="宋体" w:hAnsi="宋体" w:eastAsia="宋体" w:cs="宋体"/>
          <w:sz w:val="24"/>
          <w:szCs w:val="24"/>
          <w:highlight w:val="none"/>
          <w:lang w:val="en-US" w:eastAsia="zh-CN"/>
        </w:rPr>
        <w:t>向内蒙古电子招投标交易平台缴纳平台使用服务费</w:t>
      </w:r>
      <w:r>
        <w:rPr>
          <w:rFonts w:hint="eastAsia" w:ascii="宋体" w:hAnsi="宋体" w:eastAsia="宋体" w:cs="宋体"/>
          <w:sz w:val="24"/>
          <w:szCs w:val="24"/>
          <w:highlight w:val="none"/>
        </w:rPr>
        <w:t>，①场所服务费由中标人缴纳中标金额的千分之一，四舍五入到元，不足500元按照500元计取②</w:t>
      </w:r>
      <w:r>
        <w:rPr>
          <w:rFonts w:hint="eastAsia" w:ascii="宋体" w:hAnsi="宋体" w:eastAsia="宋体" w:cs="宋体"/>
          <w:sz w:val="24"/>
          <w:szCs w:val="24"/>
          <w:highlight w:val="none"/>
          <w:lang w:val="en-US" w:eastAsia="zh-CN"/>
        </w:rPr>
        <w:t>凡是没有实际金额的框架招标和资格入围的中标单位,平台使用服务费为1000元/标段/次。</w:t>
      </w:r>
      <w:r>
        <w:rPr>
          <w:rFonts w:hint="eastAsia" w:ascii="宋体" w:hAnsi="宋体" w:eastAsia="宋体" w:cs="宋体"/>
          <w:sz w:val="24"/>
          <w:szCs w:val="24"/>
          <w:highlight w:val="none"/>
        </w:rPr>
        <w:t>电子交易服务费缴纳方式为现金或公对公转账。</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eastAsia="zh-CN"/>
        </w:rPr>
      </w:pPr>
      <w:r>
        <w:rPr>
          <w:rFonts w:hint="eastAsia" w:ascii="宋体" w:hAnsi="宋体" w:eastAsia="宋体" w:cs="宋体"/>
          <w:kern w:val="2"/>
          <w:sz w:val="24"/>
          <w:szCs w:val="24"/>
          <w:highlight w:val="none"/>
          <w:lang w:eastAsia="zh-CN"/>
        </w:rPr>
        <w:t>注：内蒙古网佳电子交易平台汇款信息</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单位名称：内蒙古网佳招标公共服务平台运营有限公司</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账    号：0602004109200022157</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开 户 行：中国工商银行股份有限公司呼和浩特市军区支行（汇款时请务必公对公转账并备注：代理机构名称及开标日期）</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开票联系电话：0471-3261228</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kern w:val="2"/>
          <w:sz w:val="24"/>
          <w:szCs w:val="24"/>
          <w:highlight w:val="none"/>
          <w:lang w:val="en-US" w:eastAsia="zh-CN"/>
        </w:rPr>
      </w:pPr>
      <w:r>
        <w:rPr>
          <w:rFonts w:hint="eastAsia" w:ascii="宋体" w:hAnsi="宋体" w:eastAsia="宋体" w:cs="宋体"/>
          <w:kern w:val="2"/>
          <w:sz w:val="24"/>
          <w:szCs w:val="24"/>
          <w:highlight w:val="none"/>
          <w:lang w:val="en-US" w:eastAsia="zh-CN"/>
        </w:rPr>
        <w:t xml:space="preserve">邮箱地址：wjzbcw@126.com </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kern w:val="2"/>
          <w:sz w:val="24"/>
          <w:szCs w:val="24"/>
          <w:highlight w:val="none"/>
          <w:lang w:val="en-US" w:eastAsia="zh-CN"/>
        </w:rPr>
        <w:t>3、电子投标服务费：</w:t>
      </w:r>
      <w:r>
        <w:rPr>
          <w:rFonts w:hint="eastAsia" w:ascii="宋体" w:hAnsi="宋体" w:eastAsia="宋体" w:cs="宋体"/>
          <w:sz w:val="24"/>
          <w:szCs w:val="24"/>
          <w:highlight w:val="none"/>
          <w:lang w:val="en-US" w:eastAsia="zh-CN"/>
        </w:rPr>
        <w:t>本项目采用全流程电子招投标，每标段每家投标人需（在购买</w:t>
      </w:r>
      <w:r>
        <w:rPr>
          <w:rFonts w:hint="eastAsia" w:eastAsia="宋体" w:cs="宋体"/>
          <w:sz w:val="24"/>
          <w:szCs w:val="24"/>
          <w:highlight w:val="none"/>
          <w:lang w:val="en-US" w:eastAsia="zh-CN"/>
        </w:rPr>
        <w:t>采购</w:t>
      </w:r>
      <w:r>
        <w:rPr>
          <w:rFonts w:hint="eastAsia" w:ascii="宋体" w:hAnsi="宋体" w:eastAsia="宋体" w:cs="宋体"/>
          <w:sz w:val="24"/>
          <w:szCs w:val="24"/>
          <w:highlight w:val="none"/>
          <w:lang w:val="en-US" w:eastAsia="zh-CN"/>
        </w:rPr>
        <w:t>文件后，上传</w:t>
      </w:r>
      <w:r>
        <w:rPr>
          <w:rFonts w:hint="eastAsia" w:eastAsia="宋体" w:cs="宋体"/>
          <w:sz w:val="24"/>
          <w:szCs w:val="24"/>
          <w:highlight w:val="none"/>
          <w:lang w:val="en-US" w:eastAsia="zh-CN"/>
        </w:rPr>
        <w:t>响应</w:t>
      </w:r>
      <w:r>
        <w:rPr>
          <w:rFonts w:hint="eastAsia" w:ascii="宋体" w:hAnsi="宋体" w:eastAsia="宋体" w:cs="宋体"/>
          <w:sz w:val="24"/>
          <w:szCs w:val="24"/>
          <w:highlight w:val="none"/>
          <w:lang w:val="en-US" w:eastAsia="zh-CN"/>
        </w:rPr>
        <w:t>文件前）在线向电子交易平台缴纳电子投标服务费。</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招标项目400元/包段/次</w:t>
      </w:r>
    </w:p>
    <w:p>
      <w:pPr>
        <w:pStyle w:val="13"/>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spacing w:val="-3"/>
          <w:kern w:val="2"/>
          <w:highlight w:val="none"/>
          <w:lang w:val="en-US" w:eastAsia="zh-CN"/>
        </w:rPr>
      </w:pPr>
      <w:r>
        <w:rPr>
          <w:rFonts w:hint="eastAsia" w:ascii="宋体" w:hAnsi="宋体" w:eastAsia="宋体" w:cs="宋体"/>
          <w:sz w:val="24"/>
          <w:szCs w:val="24"/>
          <w:highlight w:val="none"/>
          <w:lang w:val="en-US" w:eastAsia="zh-CN"/>
        </w:rPr>
        <w:t>采购项目300元/包段/次</w:t>
      </w:r>
    </w:p>
    <w:p>
      <w:pPr>
        <w:keepNext w:val="0"/>
        <w:keepLines w:val="0"/>
        <w:pageBreakBefore w:val="0"/>
        <w:kinsoku/>
        <w:wordWrap/>
        <w:overflowPunct/>
        <w:topLinePunct w:val="0"/>
        <w:autoSpaceDE/>
        <w:autoSpaceDN/>
        <w:bidi w:val="0"/>
        <w:adjustRightInd/>
        <w:snapToGrid/>
        <w:spacing w:line="360" w:lineRule="auto"/>
        <w:textAlignment w:val="auto"/>
        <w:outlineLvl w:val="2"/>
        <w:rPr>
          <w:rFonts w:hint="eastAsia" w:ascii="宋体" w:hAnsi="宋体" w:eastAsia="宋体" w:cs="宋体"/>
          <w:b/>
          <w:color w:val="000000"/>
          <w:highlight w:val="none"/>
          <w:lang w:val="en-US" w:eastAsia="zh-CN"/>
        </w:rPr>
      </w:pPr>
      <w:bookmarkStart w:id="11" w:name="_Toc14342"/>
      <w:r>
        <w:rPr>
          <w:rFonts w:hint="eastAsia" w:ascii="宋体" w:hAnsi="宋体" w:eastAsia="宋体" w:cs="宋体"/>
          <w:b/>
          <w:color w:val="000000"/>
          <w:highlight w:val="none"/>
          <w:lang w:val="en-US" w:eastAsia="zh-CN"/>
        </w:rPr>
        <w:t>十一、联系方式</w:t>
      </w:r>
      <w:bookmarkEnd w:id="11"/>
      <w:r>
        <w:rPr>
          <w:rFonts w:hint="eastAsia" w:ascii="宋体" w:hAnsi="宋体" w:eastAsia="宋体" w:cs="宋体"/>
          <w:b/>
          <w:color w:val="000000"/>
          <w:highlight w:val="none"/>
          <w:lang w:val="en-US" w:eastAsia="zh-CN"/>
        </w:rPr>
        <w:t xml:space="preserve"> </w:t>
      </w:r>
    </w:p>
    <w:p>
      <w:pPr>
        <w:keepNext w:val="0"/>
        <w:keepLines w:val="0"/>
        <w:pageBreakBefore w:val="0"/>
        <w:kinsoku/>
        <w:overflowPunct/>
        <w:bidi w:val="0"/>
        <w:spacing w:beforeLines="0" w:afterLines="0"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eastAsia="zh-CN"/>
        </w:rPr>
      </w:pPr>
      <w:r>
        <w:rPr>
          <w:rFonts w:hint="eastAsia" w:ascii="宋体" w:hAnsi="宋体" w:eastAsia="宋体" w:cs="宋体"/>
          <w:color w:val="auto"/>
          <w:kern w:val="0"/>
          <w:sz w:val="24"/>
          <w:szCs w:val="24"/>
          <w:highlight w:val="none"/>
          <w:shd w:val="clear" w:color="auto" w:fill="FFFFFF"/>
          <w:lang w:eastAsia="zh-CN"/>
        </w:rPr>
        <w:t>采购</w:t>
      </w:r>
      <w:r>
        <w:rPr>
          <w:rFonts w:hint="eastAsia" w:ascii="宋体" w:hAnsi="宋体" w:eastAsia="宋体" w:cs="宋体"/>
          <w:color w:val="auto"/>
          <w:kern w:val="0"/>
          <w:sz w:val="24"/>
          <w:szCs w:val="24"/>
          <w:highlight w:val="none"/>
          <w:shd w:val="clear" w:color="auto" w:fill="FFFFFF"/>
        </w:rPr>
        <w:t>人：内蒙古电力（集团）有限责任公司</w:t>
      </w:r>
      <w:r>
        <w:rPr>
          <w:rFonts w:hint="eastAsia" w:ascii="宋体" w:hAnsi="宋体" w:eastAsia="宋体" w:cs="宋体"/>
          <w:color w:val="auto"/>
          <w:kern w:val="0"/>
          <w:sz w:val="24"/>
          <w:szCs w:val="24"/>
          <w:highlight w:val="none"/>
          <w:shd w:val="clear" w:color="auto" w:fill="FFFFFF"/>
          <w:lang w:eastAsia="zh-CN"/>
        </w:rPr>
        <w:t>巴彦淖尔供电分公司</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联系人：贾工</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联系电话：0478-8202846</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业务监督：内蒙古电力(集团)有限责任公司</w:t>
      </w:r>
      <w:r>
        <w:rPr>
          <w:rFonts w:hint="eastAsia" w:ascii="宋体" w:hAnsi="宋体" w:eastAsia="宋体" w:cs="宋体"/>
          <w:color w:val="auto"/>
          <w:kern w:val="0"/>
          <w:sz w:val="24"/>
          <w:szCs w:val="24"/>
          <w:highlight w:val="none"/>
          <w:shd w:val="clear" w:color="auto" w:fill="FFFFFF"/>
          <w:lang w:eastAsia="zh-CN"/>
        </w:rPr>
        <w:t>巴彦淖尔供电分公司物资管理部</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shd w:val="clear" w:color="auto" w:fill="FFFFFF"/>
          <w:lang w:val="en-US" w:eastAsia="zh-CN" w:bidi="ar-SA"/>
        </w:rPr>
      </w:pPr>
      <w:r>
        <w:rPr>
          <w:rFonts w:hint="eastAsia" w:ascii="宋体" w:hAnsi="宋体" w:eastAsia="宋体" w:cs="宋体"/>
          <w:color w:val="auto"/>
          <w:kern w:val="0"/>
          <w:sz w:val="24"/>
          <w:szCs w:val="24"/>
          <w:highlight w:val="none"/>
          <w:shd w:val="clear" w:color="auto" w:fill="FFFFFF"/>
          <w:lang w:val="en-US" w:eastAsia="zh-CN" w:bidi="ar-SA"/>
        </w:rPr>
        <w:t>联 系 人：韩工</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highlight w:val="none"/>
          <w:lang w:eastAsia="zh-CN"/>
        </w:rPr>
      </w:pPr>
      <w:r>
        <w:rPr>
          <w:rFonts w:hint="eastAsia" w:ascii="宋体" w:hAnsi="宋体" w:eastAsia="宋体" w:cs="宋体"/>
          <w:color w:val="auto"/>
          <w:kern w:val="0"/>
          <w:sz w:val="24"/>
          <w:szCs w:val="24"/>
          <w:highlight w:val="none"/>
          <w:shd w:val="clear" w:color="auto" w:fill="FFFFFF"/>
          <w:lang w:val="en-US" w:eastAsia="zh-CN" w:bidi="ar-SA"/>
        </w:rPr>
        <w:t>联系电话：0478-8201117</w:t>
      </w:r>
    </w:p>
    <w:p>
      <w:pPr>
        <w:keepNext w:val="0"/>
        <w:keepLines w:val="0"/>
        <w:pageBreakBefore w:val="0"/>
        <w:kinsoku/>
        <w:overflowPunct/>
        <w:bidi w:val="0"/>
        <w:spacing w:line="500" w:lineRule="exact"/>
        <w:ind w:firstLine="480" w:firstLineChars="2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采购代理机构：永泽建设工程咨询有限公司</w:t>
      </w:r>
    </w:p>
    <w:p>
      <w:pPr>
        <w:keepNext w:val="0"/>
        <w:keepLines w:val="0"/>
        <w:pageBreakBefore w:val="0"/>
        <w:kinsoku/>
        <w:overflowPunct/>
        <w:bidi w:val="0"/>
        <w:spacing w:line="500" w:lineRule="exact"/>
        <w:ind w:firstLine="480" w:firstLineChars="2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eastAsia="zh-CN"/>
        </w:rPr>
        <w:t>地    址：包头市青山区金融广场B座1201</w:t>
      </w:r>
    </w:p>
    <w:p>
      <w:pPr>
        <w:keepNext w:val="0"/>
        <w:keepLines w:val="0"/>
        <w:pageBreakBefore w:val="0"/>
        <w:kinsoku/>
        <w:overflowPunct/>
        <w:bidi w:val="0"/>
        <w:spacing w:line="500" w:lineRule="exact"/>
        <w:ind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eastAsia="zh-CN"/>
        </w:rPr>
        <w:t>联 系 人：</w:t>
      </w:r>
      <w:r>
        <w:rPr>
          <w:rFonts w:hint="eastAsia" w:ascii="宋体" w:hAnsi="宋体" w:eastAsia="宋体" w:cs="宋体"/>
          <w:bCs/>
          <w:sz w:val="24"/>
          <w:szCs w:val="24"/>
          <w:highlight w:val="none"/>
          <w:lang w:val="en-US" w:eastAsia="zh-CN"/>
        </w:rPr>
        <w:t xml:space="preserve">张佳宇、王玮                 </w:t>
      </w:r>
    </w:p>
    <w:p>
      <w:pPr>
        <w:keepNext w:val="0"/>
        <w:keepLines w:val="0"/>
        <w:pageBreakBefore w:val="0"/>
        <w:kinsoku/>
        <w:overflowPunct/>
        <w:bidi w:val="0"/>
        <w:spacing w:line="500" w:lineRule="exact"/>
        <w:ind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eastAsia="zh-CN"/>
        </w:rPr>
        <w:t>联系电话：</w:t>
      </w:r>
      <w:r>
        <w:rPr>
          <w:rFonts w:hint="eastAsia" w:ascii="宋体" w:hAnsi="宋体" w:eastAsia="宋体" w:cs="宋体"/>
          <w:bCs/>
          <w:sz w:val="24"/>
          <w:szCs w:val="24"/>
          <w:highlight w:val="none"/>
          <w:lang w:val="en-US" w:eastAsia="zh-CN"/>
        </w:rPr>
        <w:t>18648474544、18147286664</w:t>
      </w:r>
    </w:p>
    <w:p>
      <w:pPr>
        <w:keepNext w:val="0"/>
        <w:keepLines w:val="0"/>
        <w:pageBreakBefore w:val="0"/>
        <w:kinsoku/>
        <w:overflowPunct/>
        <w:bidi w:val="0"/>
        <w:spacing w:line="500" w:lineRule="exact"/>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固定电话：0472-5889516</w:t>
      </w:r>
    </w:p>
    <w:p>
      <w:pPr>
        <w:keepNext w:val="0"/>
        <w:keepLines w:val="0"/>
        <w:pageBreakBefore w:val="0"/>
        <w:kinsoku/>
        <w:overflowPunct/>
        <w:bidi w:val="0"/>
        <w:spacing w:line="500" w:lineRule="exact"/>
        <w:ind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eastAsia="zh-CN"/>
        </w:rPr>
        <w:t>电子邮</w:t>
      </w:r>
      <w:r>
        <w:rPr>
          <w:rFonts w:hint="eastAsia" w:ascii="宋体" w:hAnsi="宋体" w:eastAsia="宋体" w:cs="宋体"/>
          <w:bCs/>
          <w:sz w:val="24"/>
          <w:szCs w:val="24"/>
          <w:highlight w:val="none"/>
          <w:lang w:val="en-US" w:eastAsia="zh-CN"/>
        </w:rPr>
        <w:t>箱</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fldChar w:fldCharType="begin"/>
      </w:r>
      <w:r>
        <w:rPr>
          <w:rFonts w:hint="eastAsia" w:ascii="宋体" w:hAnsi="宋体" w:eastAsia="宋体" w:cs="宋体"/>
          <w:bCs/>
          <w:sz w:val="24"/>
          <w:szCs w:val="24"/>
          <w:highlight w:val="none"/>
          <w:lang w:val="en-US" w:eastAsia="zh-CN"/>
        </w:rPr>
        <w:instrText xml:space="preserve"> HYPERLINK "mailto:117965270@qq.com" </w:instrText>
      </w:r>
      <w:r>
        <w:rPr>
          <w:rFonts w:hint="eastAsia" w:ascii="宋体" w:hAnsi="宋体" w:eastAsia="宋体" w:cs="宋体"/>
          <w:bCs/>
          <w:sz w:val="24"/>
          <w:szCs w:val="24"/>
          <w:highlight w:val="none"/>
          <w:lang w:val="en-US" w:eastAsia="zh-CN"/>
        </w:rPr>
        <w:fldChar w:fldCharType="separate"/>
      </w:r>
      <w:r>
        <w:rPr>
          <w:rFonts w:hint="eastAsia" w:ascii="宋体" w:hAnsi="宋体" w:eastAsia="宋体" w:cs="宋体"/>
          <w:bCs/>
          <w:sz w:val="24"/>
          <w:szCs w:val="24"/>
          <w:highlight w:val="none"/>
          <w:lang w:val="en-US" w:eastAsia="zh-CN"/>
        </w:rPr>
        <w:t>2219296681@qq.com</w:t>
      </w:r>
      <w:r>
        <w:rPr>
          <w:rFonts w:hint="eastAsia" w:ascii="宋体" w:hAnsi="宋体" w:eastAsia="宋体" w:cs="宋体"/>
          <w:bCs/>
          <w:sz w:val="24"/>
          <w:szCs w:val="24"/>
          <w:highlight w:val="none"/>
          <w:lang w:val="en-US" w:eastAsia="zh-CN"/>
        </w:rPr>
        <w:fldChar w:fldCharType="end"/>
      </w:r>
    </w:p>
    <w:p>
      <w:pPr>
        <w:pStyle w:val="2"/>
        <w:rPr>
          <w:rFonts w:hint="eastAsia"/>
          <w:lang w:val="en-US" w:eastAsia="zh-CN"/>
        </w:rPr>
      </w:pPr>
    </w:p>
    <w:p>
      <w:pPr>
        <w:pStyle w:val="6"/>
        <w:ind w:left="0" w:leftChars="0" w:firstLine="0" w:firstLineChars="0"/>
        <w:rPr>
          <w:rFonts w:hint="eastAsia"/>
          <w:lang w:eastAsia="zh-CN"/>
        </w:rPr>
      </w:pPr>
    </w:p>
    <w:p>
      <w:pPr>
        <w:jc w:val="right"/>
        <w:rPr>
          <w:highlight w:val="none"/>
        </w:rPr>
      </w:pPr>
      <w:r>
        <w:rPr>
          <w:rFonts w:hint="eastAsia" w:ascii="宋体" w:hAnsi="宋体" w:eastAsia="宋体" w:cs="宋体"/>
          <w:bCs/>
          <w:sz w:val="24"/>
          <w:szCs w:val="24"/>
          <w:highlight w:val="none"/>
          <w:lang w:val="en-US" w:eastAsia="zh-CN" w:bidi="ar-SA"/>
        </w:rPr>
        <w:t>2022年</w:t>
      </w:r>
      <w:r>
        <w:rPr>
          <w:rFonts w:hint="eastAsia" w:ascii="宋体" w:hAnsi="宋体" w:cs="宋体"/>
          <w:bCs/>
          <w:sz w:val="24"/>
          <w:szCs w:val="24"/>
          <w:highlight w:val="none"/>
          <w:lang w:val="en-US" w:eastAsia="zh-CN" w:bidi="ar-SA"/>
        </w:rPr>
        <w:t>11</w:t>
      </w:r>
      <w:r>
        <w:rPr>
          <w:rFonts w:hint="eastAsia" w:ascii="宋体" w:hAnsi="宋体" w:eastAsia="宋体" w:cs="宋体"/>
          <w:bCs/>
          <w:sz w:val="24"/>
          <w:szCs w:val="24"/>
          <w:highlight w:val="none"/>
          <w:lang w:val="en-US" w:eastAsia="zh-CN" w:bidi="ar-SA"/>
        </w:rPr>
        <w:t>月03日</w:t>
      </w:r>
    </w:p>
    <w:sectPr>
      <w:headerReference r:id="rId3" w:type="default"/>
      <w:footerReference r:id="rId4"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14"/>
        <w:lang w:eastAsia="zh-CN"/>
      </w:rPr>
    </w:pPr>
    <w:r>
      <w:rPr>
        <w:sz w:val="14"/>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0"/>
                          </w:pPr>
                          <w:r>
                            <w:fldChar w:fldCharType="begin"/>
                          </w:r>
                          <w:r>
                            <w:instrText xml:space="preserve"> PAGE  \* MERGEFORMAT </w:instrText>
                          </w:r>
                          <w:r>
                            <w:fldChar w:fldCharType="separate"/>
                          </w:r>
                          <w:r>
                            <w:t>- 13 -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CWTNKnIAQAAmQMAAA4AAAAAAAAAAQAgAAAAHgEAAGRycy9lMm9Eb2Mu&#10;eG1sUEsFBgAAAAAGAAYAWQEAAFgFAAAAAA==&#10;">
              <v:fill on="f" focussize="0,0"/>
              <v:stroke on="f"/>
              <v:imagedata o:title=""/>
              <o:lock v:ext="edit" aspectratio="f"/>
              <v:textbox inset="0mm,0mm,0mm,0mm" style="mso-fit-shape-to-text:t;">
                <w:txbxContent>
                  <w:p>
                    <w:pPr>
                      <w:pStyle w:val="10"/>
                    </w:pPr>
                    <w:r>
                      <w:fldChar w:fldCharType="begin"/>
                    </w:r>
                    <w:r>
                      <w:instrText xml:space="preserve"> PAGE  \* MERGEFORMAT </w:instrText>
                    </w:r>
                    <w:r>
                      <w:fldChar w:fldCharType="separate"/>
                    </w:r>
                    <w:r>
                      <w:t>- 13 -</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jc w:val="left"/>
      <w:rPr>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1D7250"/>
    <w:multiLevelType w:val="multilevel"/>
    <w:tmpl w:val="081D7250"/>
    <w:lvl w:ilvl="0" w:tentative="0">
      <w:start w:val="1"/>
      <w:numFmt w:val="decimal"/>
      <w:pStyle w:val="19"/>
      <w:lvlText w:val="(%1)"/>
      <w:lvlJc w:val="left"/>
      <w:pPr>
        <w:tabs>
          <w:tab w:val="left" w:pos="-122"/>
        </w:tabs>
        <w:ind w:left="-122"/>
      </w:pPr>
      <w:rPr>
        <w:rFonts w:hint="eastAsia" w:cs="Times New Roman"/>
      </w:rPr>
    </w:lvl>
    <w:lvl w:ilvl="1" w:tentative="0">
      <w:start w:val="1"/>
      <w:numFmt w:val="japaneseCounting"/>
      <w:lvlText w:val="%2、"/>
      <w:lvlJc w:val="left"/>
      <w:pPr>
        <w:tabs>
          <w:tab w:val="left" w:pos="778"/>
        </w:tabs>
        <w:ind w:left="778" w:hanging="480"/>
      </w:pPr>
      <w:rPr>
        <w:rFonts w:hint="default" w:cs="Times New Roman"/>
      </w:rPr>
    </w:lvl>
    <w:lvl w:ilvl="2" w:tentative="0">
      <w:start w:val="1"/>
      <w:numFmt w:val="lowerRoman"/>
      <w:lvlText w:val="%3."/>
      <w:lvlJc w:val="right"/>
      <w:pPr>
        <w:tabs>
          <w:tab w:val="left" w:pos="1138"/>
        </w:tabs>
        <w:ind w:left="1138" w:hanging="420"/>
      </w:pPr>
      <w:rPr>
        <w:rFonts w:cs="Times New Roman"/>
      </w:rPr>
    </w:lvl>
    <w:lvl w:ilvl="3" w:tentative="0">
      <w:start w:val="1"/>
      <w:numFmt w:val="decimal"/>
      <w:lvlText w:val="%4."/>
      <w:lvlJc w:val="left"/>
      <w:pPr>
        <w:tabs>
          <w:tab w:val="left" w:pos="-122"/>
        </w:tabs>
        <w:ind w:left="-122"/>
      </w:pPr>
      <w:rPr>
        <w:rFonts w:hint="eastAsia" w:cs="Times New Roman"/>
      </w:rPr>
    </w:lvl>
    <w:lvl w:ilvl="4" w:tentative="0">
      <w:start w:val="1"/>
      <w:numFmt w:val="lowerLetter"/>
      <w:lvlText w:val="%5)"/>
      <w:lvlJc w:val="left"/>
      <w:pPr>
        <w:tabs>
          <w:tab w:val="left" w:pos="1978"/>
        </w:tabs>
        <w:ind w:left="1978" w:hanging="420"/>
      </w:pPr>
      <w:rPr>
        <w:rFonts w:cs="Times New Roman"/>
      </w:rPr>
    </w:lvl>
    <w:lvl w:ilvl="5" w:tentative="0">
      <w:start w:val="1"/>
      <w:numFmt w:val="lowerRoman"/>
      <w:lvlText w:val="%6."/>
      <w:lvlJc w:val="right"/>
      <w:pPr>
        <w:tabs>
          <w:tab w:val="left" w:pos="2398"/>
        </w:tabs>
        <w:ind w:left="2398" w:hanging="420"/>
      </w:pPr>
      <w:rPr>
        <w:rFonts w:cs="Times New Roman"/>
      </w:rPr>
    </w:lvl>
    <w:lvl w:ilvl="6" w:tentative="0">
      <w:start w:val="1"/>
      <w:numFmt w:val="decimal"/>
      <w:lvlText w:val="%7."/>
      <w:lvlJc w:val="left"/>
      <w:pPr>
        <w:tabs>
          <w:tab w:val="left" w:pos="2818"/>
        </w:tabs>
        <w:ind w:left="2818" w:hanging="420"/>
      </w:pPr>
      <w:rPr>
        <w:rFonts w:cs="Times New Roman"/>
      </w:rPr>
    </w:lvl>
    <w:lvl w:ilvl="7" w:tentative="0">
      <w:start w:val="1"/>
      <w:numFmt w:val="lowerLetter"/>
      <w:lvlText w:val="%8)"/>
      <w:lvlJc w:val="left"/>
      <w:pPr>
        <w:tabs>
          <w:tab w:val="left" w:pos="3238"/>
        </w:tabs>
        <w:ind w:left="3238" w:hanging="420"/>
      </w:pPr>
      <w:rPr>
        <w:rFonts w:cs="Times New Roman"/>
      </w:rPr>
    </w:lvl>
    <w:lvl w:ilvl="8" w:tentative="0">
      <w:start w:val="1"/>
      <w:numFmt w:val="lowerRoman"/>
      <w:lvlText w:val="%9."/>
      <w:lvlJc w:val="right"/>
      <w:pPr>
        <w:tabs>
          <w:tab w:val="left" w:pos="3658"/>
        </w:tabs>
        <w:ind w:left="3658" w:hanging="420"/>
      </w:pPr>
      <w:rPr>
        <w:rFonts w:cs="Times New Roman"/>
      </w:rPr>
    </w:lvl>
  </w:abstractNum>
  <w:abstractNum w:abstractNumId="1">
    <w:nsid w:val="659BE037"/>
    <w:multiLevelType w:val="singleLevel"/>
    <w:tmpl w:val="659BE037"/>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IzZDhiYTRhYTdlN2VlYzI3MjdiNjk3Y2U1MjY4ODUifQ=="/>
  </w:docVars>
  <w:rsids>
    <w:rsidRoot w:val="0B535394"/>
    <w:rsid w:val="002A2B4D"/>
    <w:rsid w:val="009F6499"/>
    <w:rsid w:val="00BC3234"/>
    <w:rsid w:val="02B8136B"/>
    <w:rsid w:val="04D5047C"/>
    <w:rsid w:val="08637312"/>
    <w:rsid w:val="088576CE"/>
    <w:rsid w:val="08A44577"/>
    <w:rsid w:val="0B535394"/>
    <w:rsid w:val="0BC7038F"/>
    <w:rsid w:val="0D271090"/>
    <w:rsid w:val="0D377EA2"/>
    <w:rsid w:val="153E00A0"/>
    <w:rsid w:val="18E95643"/>
    <w:rsid w:val="19EF1E79"/>
    <w:rsid w:val="1A5A26C2"/>
    <w:rsid w:val="1FB561B6"/>
    <w:rsid w:val="22E020AF"/>
    <w:rsid w:val="22ED207E"/>
    <w:rsid w:val="257D1757"/>
    <w:rsid w:val="26E927E5"/>
    <w:rsid w:val="28232EC5"/>
    <w:rsid w:val="2B280C0A"/>
    <w:rsid w:val="2D675FF9"/>
    <w:rsid w:val="309F1174"/>
    <w:rsid w:val="37DE3194"/>
    <w:rsid w:val="398C1DDD"/>
    <w:rsid w:val="399C17E6"/>
    <w:rsid w:val="3B1B64D3"/>
    <w:rsid w:val="3DA66986"/>
    <w:rsid w:val="3E9A3D65"/>
    <w:rsid w:val="40564883"/>
    <w:rsid w:val="43216356"/>
    <w:rsid w:val="43F646D3"/>
    <w:rsid w:val="44B92E88"/>
    <w:rsid w:val="4A420BC1"/>
    <w:rsid w:val="4B535DF2"/>
    <w:rsid w:val="4E5B6D1F"/>
    <w:rsid w:val="519F3B49"/>
    <w:rsid w:val="535140C2"/>
    <w:rsid w:val="53B37764"/>
    <w:rsid w:val="53C65075"/>
    <w:rsid w:val="56E763FA"/>
    <w:rsid w:val="5B105469"/>
    <w:rsid w:val="5B15714C"/>
    <w:rsid w:val="5B4B4AA6"/>
    <w:rsid w:val="5FE203F5"/>
    <w:rsid w:val="60AA72A6"/>
    <w:rsid w:val="64184A8A"/>
    <w:rsid w:val="648964CC"/>
    <w:rsid w:val="64D5775E"/>
    <w:rsid w:val="64E04304"/>
    <w:rsid w:val="654927AA"/>
    <w:rsid w:val="66E10C38"/>
    <w:rsid w:val="6DB81428"/>
    <w:rsid w:val="73A0589A"/>
    <w:rsid w:val="745209DB"/>
    <w:rsid w:val="75A25616"/>
    <w:rsid w:val="75AE57B8"/>
    <w:rsid w:val="7A3029B0"/>
    <w:rsid w:val="7ABA3495"/>
    <w:rsid w:val="7D983538"/>
    <w:rsid w:val="7DCA74A7"/>
    <w:rsid w:val="7E1070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paragraph" w:styleId="8">
    <w:name w:val="heading 1"/>
    <w:basedOn w:val="1"/>
    <w:next w:val="1"/>
    <w:qFormat/>
    <w:uiPriority w:val="0"/>
    <w:pPr>
      <w:keepNext/>
      <w:keepLines/>
      <w:spacing w:before="340" w:after="330" w:line="576" w:lineRule="auto"/>
      <w:jc w:val="center"/>
      <w:outlineLvl w:val="0"/>
    </w:pPr>
    <w:rPr>
      <w:b/>
      <w:bCs/>
      <w:kern w:val="44"/>
      <w:sz w:val="44"/>
      <w:szCs w:val="44"/>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ind w:leftChars="0" w:firstLine="420"/>
    </w:pPr>
    <w:rPr>
      <w:szCs w:val="24"/>
    </w:rPr>
  </w:style>
  <w:style w:type="paragraph" w:styleId="3">
    <w:name w:val="Body Text Indent"/>
    <w:basedOn w:val="1"/>
    <w:next w:val="4"/>
    <w:qFormat/>
    <w:uiPriority w:val="0"/>
    <w:pPr>
      <w:spacing w:after="120"/>
      <w:ind w:left="420" w:leftChars="200"/>
    </w:pPr>
    <w:rPr>
      <w:kern w:val="0"/>
      <w:sz w:val="20"/>
      <w:szCs w:val="24"/>
    </w:rPr>
  </w:style>
  <w:style w:type="paragraph" w:customStyle="1" w:styleId="4">
    <w:name w:val="p16"/>
    <w:basedOn w:val="1"/>
    <w:next w:val="5"/>
    <w:qFormat/>
    <w:uiPriority w:val="0"/>
    <w:pPr>
      <w:widowControl/>
      <w:spacing w:line="400" w:lineRule="atLeast"/>
    </w:pPr>
    <w:rPr>
      <w:kern w:val="0"/>
      <w:sz w:val="24"/>
    </w:rPr>
  </w:style>
  <w:style w:type="paragraph" w:styleId="5">
    <w:name w:val="toc 2"/>
    <w:basedOn w:val="1"/>
    <w:next w:val="1"/>
    <w:qFormat/>
    <w:uiPriority w:val="39"/>
    <w:pPr>
      <w:spacing w:before="120"/>
      <w:ind w:left="210"/>
      <w:jc w:val="left"/>
    </w:pPr>
    <w:rPr>
      <w:rFonts w:ascii="Calibri" w:hAnsi="Calibri"/>
      <w:bCs/>
      <w:sz w:val="22"/>
      <w:szCs w:val="22"/>
    </w:rPr>
  </w:style>
  <w:style w:type="paragraph" w:styleId="6">
    <w:name w:val="Body Text First Indent"/>
    <w:basedOn w:val="7"/>
    <w:next w:val="1"/>
    <w:qFormat/>
    <w:uiPriority w:val="0"/>
    <w:pPr>
      <w:ind w:firstLine="420" w:firstLineChars="100"/>
    </w:pPr>
  </w:style>
  <w:style w:type="paragraph" w:styleId="7">
    <w:name w:val="Body Text"/>
    <w:basedOn w:val="1"/>
    <w:next w:val="1"/>
    <w:unhideWhenUsed/>
    <w:qFormat/>
    <w:uiPriority w:val="99"/>
    <w:pPr>
      <w:spacing w:after="120"/>
    </w:pPr>
    <w:rPr>
      <w:kern w:val="0"/>
      <w:sz w:val="20"/>
      <w:szCs w:val="24"/>
    </w:rPr>
  </w:style>
  <w:style w:type="paragraph" w:styleId="9">
    <w:name w:val="Normal Indent"/>
    <w:basedOn w:val="1"/>
    <w:qFormat/>
    <w:uiPriority w:val="0"/>
    <w:pPr>
      <w:ind w:firstLine="420" w:firstLineChars="200"/>
    </w:pPr>
  </w:style>
  <w:style w:type="paragraph" w:styleId="10">
    <w:name w:val="footer"/>
    <w:basedOn w:val="1"/>
    <w:next w:val="7"/>
    <w:unhideWhenUsed/>
    <w:qFormat/>
    <w:uiPriority w:val="99"/>
    <w:pPr>
      <w:tabs>
        <w:tab w:val="center" w:pos="4153"/>
        <w:tab w:val="right" w:pos="8306"/>
      </w:tabs>
      <w:snapToGrid w:val="0"/>
      <w:jc w:val="left"/>
    </w:pPr>
    <w:rPr>
      <w:kern w:val="0"/>
      <w:sz w:val="18"/>
      <w:szCs w:val="18"/>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kern w:val="0"/>
      <w:sz w:val="18"/>
      <w:szCs w:val="18"/>
    </w:rPr>
  </w:style>
  <w:style w:type="paragraph" w:styleId="12">
    <w:name w:val="footnote text"/>
    <w:basedOn w:val="1"/>
    <w:qFormat/>
    <w:uiPriority w:val="0"/>
    <w:pPr>
      <w:snapToGrid w:val="0"/>
      <w:ind w:firstLine="200" w:firstLineChars="200"/>
      <w:jc w:val="left"/>
    </w:pPr>
    <w:rPr>
      <w:rFonts w:ascii="Times New Roman" w:hAnsi="Times New Roman" w:eastAsia="华文仿宋" w:cs="Times New Roman"/>
      <w:kern w:val="0"/>
      <w:sz w:val="18"/>
      <w:szCs w:val="20"/>
    </w:rPr>
  </w:style>
  <w:style w:type="paragraph" w:styleId="13">
    <w:name w:val="Normal (Web)"/>
    <w:basedOn w:val="1"/>
    <w:unhideWhenUsed/>
    <w:qFormat/>
    <w:uiPriority w:val="0"/>
    <w:pPr>
      <w:widowControl/>
      <w:spacing w:before="100" w:beforeAutospacing="1" w:after="100" w:afterAutospacing="1"/>
      <w:jc w:val="left"/>
    </w:pPr>
    <w:rPr>
      <w:rFonts w:ascii="宋体" w:hAnsi="宋体"/>
      <w:kern w:val="0"/>
      <w:sz w:val="24"/>
    </w:rPr>
  </w:style>
  <w:style w:type="character" w:styleId="16">
    <w:name w:val="Hyperlink"/>
    <w:basedOn w:val="15"/>
    <w:qFormat/>
    <w:uiPriority w:val="99"/>
    <w:rPr>
      <w:color w:val="000000"/>
      <w:u w:val="none"/>
    </w:rPr>
  </w:style>
  <w:style w:type="paragraph" w:customStyle="1" w:styleId="17">
    <w:name w:val="无间隔1"/>
    <w:qFormat/>
    <w:uiPriority w:val="99"/>
    <w:pPr>
      <w:widowControl w:val="0"/>
      <w:jc w:val="both"/>
    </w:pPr>
    <w:rPr>
      <w:rFonts w:ascii="Times New Roman" w:hAnsi="Times New Roman" w:eastAsia="宋体" w:cs="Times New Roman"/>
      <w:kern w:val="2"/>
      <w:sz w:val="21"/>
      <w:szCs w:val="24"/>
      <w:lang w:val="en-US" w:eastAsia="zh-CN" w:bidi="ar-SA"/>
    </w:rPr>
  </w:style>
  <w:style w:type="paragraph" w:customStyle="1" w:styleId="18">
    <w:name w:val="附录表标题"/>
    <w:basedOn w:val="19"/>
    <w:next w:val="20"/>
    <w:qFormat/>
    <w:uiPriority w:val="0"/>
    <w:pPr>
      <w:tabs>
        <w:tab w:val="left" w:pos="-122"/>
        <w:tab w:val="left" w:pos="210"/>
        <w:tab w:val="left" w:pos="420"/>
        <w:tab w:val="left" w:pos="2040"/>
      </w:tabs>
      <w:ind w:left="2040" w:hanging="360"/>
    </w:pPr>
    <w:rPr>
      <w:kern w:val="21"/>
    </w:rPr>
  </w:style>
  <w:style w:type="paragraph" w:customStyle="1" w:styleId="19">
    <w:name w:val="正文表标题"/>
    <w:next w:val="20"/>
    <w:qFormat/>
    <w:uiPriority w:val="0"/>
    <w:pPr>
      <w:numPr>
        <w:ilvl w:val="0"/>
        <w:numId w:val="1"/>
      </w:numPr>
      <w:jc w:val="center"/>
    </w:pPr>
    <w:rPr>
      <w:rFonts w:ascii="黑体" w:hAnsi="Times New Roman" w:eastAsia="黑体" w:cs="Times New Roman"/>
      <w:sz w:val="21"/>
      <w:lang w:val="en-US" w:eastAsia="zh-CN" w:bidi="ar-SA"/>
    </w:rPr>
  </w:style>
  <w:style w:type="paragraph" w:customStyle="1" w:styleId="2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1">
    <w:name w:val="p0"/>
    <w:basedOn w:val="1"/>
    <w:qFormat/>
    <w:uiPriority w:val="0"/>
    <w:pPr>
      <w:widowControl/>
    </w:pPr>
    <w:rPr>
      <w:kern w:val="0"/>
      <w:szCs w:val="21"/>
    </w:rPr>
  </w:style>
  <w:style w:type="paragraph" w:styleId="2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4777</Words>
  <Characters>5542</Characters>
  <Lines>0</Lines>
  <Paragraphs>0</Paragraphs>
  <TotalTime>1</TotalTime>
  <ScaleCrop>false</ScaleCrop>
  <LinksUpToDate>false</LinksUpToDate>
  <CharactersWithSpaces>5577</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2022-09-22T02:56:00Z</dcterms:created>
  <dc:creator>奔跑的月亮</dc:creator>
  <cp:lastModifiedBy>奔跑的月亮</cp:lastModifiedBy>
  <dcterms:modified xsi:type="dcterms:W3CDTF">2022-11-02T09:21:34Z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04732AE4ABD841CCAE3E909170AE0621</vt:lpwstr>
  </property>
</Properties>
</file>