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left="154" w:leftChars="0" w:right="-11" w:rightChars="0" w:hanging="154" w:hangingChars="48"/>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内蒙古电力（集团）有限责任公司巴彦淖尔供电分公司2022</w:t>
      </w:r>
      <w:r>
        <w:rPr>
          <w:rFonts w:hint="eastAsia" w:ascii="仿宋_GB2312" w:hAnsi="仿宋_GB2312" w:eastAsia="仿宋_GB2312" w:cs="仿宋_GB2312"/>
          <w:b/>
          <w:sz w:val="32"/>
          <w:szCs w:val="32"/>
          <w:lang w:val="en-US" w:eastAsia="zh-CN"/>
        </w:rPr>
        <w:t>年</w:t>
      </w:r>
      <w:r>
        <w:rPr>
          <w:rFonts w:hint="eastAsia" w:ascii="仿宋_GB2312" w:hAnsi="仿宋_GB2312" w:eastAsia="仿宋_GB2312" w:cs="仿宋_GB2312"/>
          <w:b/>
          <w:sz w:val="32"/>
          <w:szCs w:val="32"/>
        </w:rPr>
        <w:t>第</w:t>
      </w:r>
      <w:r>
        <w:rPr>
          <w:rFonts w:hint="eastAsia" w:ascii="仿宋_GB2312" w:hAnsi="仿宋_GB2312" w:eastAsia="仿宋_GB2312" w:cs="仿宋_GB2312"/>
          <w:b/>
          <w:sz w:val="32"/>
          <w:szCs w:val="32"/>
          <w:lang w:val="en-US" w:eastAsia="zh-CN"/>
        </w:rPr>
        <w:t>12</w:t>
      </w:r>
      <w:r>
        <w:rPr>
          <w:rFonts w:hint="eastAsia" w:ascii="仿宋_GB2312" w:hAnsi="仿宋_GB2312" w:eastAsia="仿宋_GB2312" w:cs="仿宋_GB2312"/>
          <w:b/>
          <w:sz w:val="32"/>
          <w:szCs w:val="32"/>
        </w:rPr>
        <w:t>次招标采购</w:t>
      </w:r>
      <w:r>
        <w:rPr>
          <w:rFonts w:hint="eastAsia" w:ascii="仿宋_GB2312" w:hAnsi="仿宋_GB2312" w:eastAsia="仿宋_GB2312" w:cs="仿宋_GB2312"/>
          <w:b/>
          <w:sz w:val="32"/>
          <w:szCs w:val="32"/>
          <w:lang w:val="en-US" w:eastAsia="zh-CN"/>
        </w:rPr>
        <w:t>项目(6、7标段)采购</w:t>
      </w:r>
      <w:r>
        <w:rPr>
          <w:rFonts w:hint="eastAsia" w:ascii="仿宋_GB2312" w:hAnsi="仿宋_GB2312" w:eastAsia="仿宋_GB2312" w:cs="仿宋_GB2312"/>
          <w:b/>
          <w:sz w:val="32"/>
          <w:szCs w:val="32"/>
        </w:rPr>
        <w:t>公告</w:t>
      </w:r>
    </w:p>
    <w:p>
      <w:pPr>
        <w:widowControl w:val="0"/>
        <w:spacing w:after="0" w:line="520" w:lineRule="exact"/>
        <w:jc w:val="center"/>
        <w:rPr>
          <w:rFonts w:hint="default" w:ascii="仿宋" w:hAnsi="仿宋" w:eastAsia="仿宋" w:cs="仿宋"/>
          <w:b/>
          <w:sz w:val="24"/>
          <w:lang w:val="en-US" w:eastAsia="zh-CN"/>
        </w:rPr>
      </w:pPr>
      <w:bookmarkStart w:id="0" w:name="_Toc495644242"/>
      <w:bookmarkStart w:id="1" w:name="_Toc1489"/>
      <w:r>
        <w:rPr>
          <w:rFonts w:hint="eastAsia" w:ascii="仿宋" w:hAnsi="仿宋" w:eastAsia="仿宋" w:cs="仿宋"/>
          <w:b/>
          <w:sz w:val="24"/>
        </w:rPr>
        <w:t>招标编号:BDGZ202</w:t>
      </w:r>
      <w:r>
        <w:rPr>
          <w:rFonts w:hint="eastAsia" w:ascii="仿宋" w:hAnsi="仿宋" w:eastAsia="仿宋" w:cs="仿宋"/>
          <w:b/>
          <w:sz w:val="24"/>
          <w:lang w:val="en-US" w:eastAsia="zh-CN"/>
        </w:rPr>
        <w:t>2-12(6、7标段)</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 xml:space="preserve">1. </w:t>
      </w:r>
      <w:r>
        <w:rPr>
          <w:rFonts w:hint="eastAsia" w:ascii="仿宋_GB2312" w:hAnsi="仿宋_GB2312" w:eastAsia="仿宋_GB2312" w:cs="仿宋_GB2312"/>
          <w:b/>
          <w:sz w:val="24"/>
          <w:szCs w:val="24"/>
          <w:lang w:val="en-US" w:eastAsia="zh-CN"/>
        </w:rPr>
        <w:t>采购</w:t>
      </w:r>
      <w:r>
        <w:rPr>
          <w:rFonts w:hint="eastAsia" w:ascii="仿宋_GB2312" w:hAnsi="仿宋_GB2312" w:eastAsia="仿宋_GB2312" w:cs="仿宋_GB2312"/>
          <w:b/>
          <w:sz w:val="24"/>
          <w:szCs w:val="24"/>
        </w:rPr>
        <w:t>条件</w:t>
      </w:r>
      <w:bookmarkEnd w:id="0"/>
      <w:bookmarkEnd w:id="1"/>
      <w:r>
        <w:rPr>
          <w:rFonts w:hint="eastAsia" w:ascii="仿宋_GB2312" w:hAnsi="仿宋_GB2312" w:eastAsia="仿宋_GB2312" w:cs="仿宋_GB2312"/>
          <w:b/>
          <w:sz w:val="24"/>
          <w:szCs w:val="24"/>
        </w:rPr>
        <w:t xml:space="preserve"> </w:t>
      </w:r>
    </w:p>
    <w:p>
      <w:pPr>
        <w:spacing w:after="0" w:line="520" w:lineRule="exact"/>
        <w:ind w:left="-15" w:right="-198" w:rightChars="-90" w:firstLine="420"/>
        <w:rPr>
          <w:rFonts w:ascii="仿宋_GB2312" w:hAnsi="仿宋_GB2312" w:eastAsia="仿宋_GB2312" w:cs="仿宋_GB2312"/>
          <w:b/>
          <w:sz w:val="24"/>
          <w:szCs w:val="24"/>
          <w:u w:val="single"/>
        </w:rPr>
      </w:pPr>
      <w:r>
        <w:rPr>
          <w:rFonts w:hint="eastAsia" w:ascii="仿宋" w:hAnsi="仿宋" w:eastAsia="仿宋" w:cs="仿宋_GB2312"/>
          <w:sz w:val="24"/>
          <w:szCs w:val="24"/>
        </w:rPr>
        <w:t>本</w:t>
      </w:r>
      <w:r>
        <w:rPr>
          <w:rFonts w:hint="eastAsia" w:ascii="仿宋" w:hAnsi="仿宋" w:eastAsia="仿宋" w:cs="仿宋_GB2312"/>
          <w:sz w:val="24"/>
          <w:szCs w:val="24"/>
          <w:lang w:val="en-US" w:eastAsia="zh-CN"/>
        </w:rPr>
        <w:t>采购</w:t>
      </w:r>
      <w:r>
        <w:rPr>
          <w:rFonts w:hint="eastAsia" w:ascii="仿宋" w:hAnsi="仿宋" w:eastAsia="仿宋" w:cs="仿宋_GB2312"/>
          <w:sz w:val="24"/>
          <w:szCs w:val="24"/>
        </w:rPr>
        <w:t>项目</w:t>
      </w:r>
      <w:r>
        <w:rPr>
          <w:rFonts w:hint="eastAsia" w:ascii="仿宋" w:hAnsi="仿宋" w:eastAsia="仿宋" w:cs="仿宋_GB2312"/>
          <w:sz w:val="24"/>
          <w:szCs w:val="24"/>
          <w:u w:val="single"/>
        </w:rPr>
        <w:t>内蒙古电力（集团）有限责任公司巴彦淖尔供电分公司2022年第</w:t>
      </w:r>
      <w:r>
        <w:rPr>
          <w:rFonts w:hint="eastAsia" w:ascii="仿宋" w:hAnsi="仿宋" w:eastAsia="仿宋" w:cs="仿宋_GB2312"/>
          <w:sz w:val="24"/>
          <w:szCs w:val="24"/>
          <w:u w:val="single"/>
          <w:lang w:val="en-US" w:eastAsia="zh-CN"/>
        </w:rPr>
        <w:t>12</w:t>
      </w:r>
      <w:r>
        <w:rPr>
          <w:rFonts w:hint="eastAsia" w:ascii="仿宋" w:hAnsi="仿宋" w:eastAsia="仿宋" w:cs="仿宋_GB2312"/>
          <w:sz w:val="24"/>
          <w:szCs w:val="24"/>
          <w:u w:val="single"/>
        </w:rPr>
        <w:t>次招标采购</w:t>
      </w:r>
      <w:r>
        <w:rPr>
          <w:rFonts w:hint="eastAsia" w:ascii="仿宋" w:hAnsi="仿宋" w:eastAsia="仿宋" w:cs="仿宋_GB2312"/>
          <w:sz w:val="24"/>
          <w:szCs w:val="24"/>
          <w:u w:val="single"/>
          <w:lang w:val="en-US" w:eastAsia="zh-CN"/>
        </w:rPr>
        <w:t>项目(6、7标段)</w:t>
      </w:r>
      <w:r>
        <w:rPr>
          <w:rFonts w:hint="eastAsia" w:ascii="仿宋_GB2312" w:hAnsi="仿宋_GB2312" w:eastAsia="仿宋_GB2312" w:cs="仿宋_GB2312"/>
          <w:sz w:val="24"/>
          <w:szCs w:val="24"/>
          <w:lang w:eastAsia="zh-CN"/>
        </w:rPr>
        <w:t>采购人</w:t>
      </w:r>
      <w:r>
        <w:rPr>
          <w:rFonts w:hint="eastAsia" w:ascii="仿宋_GB2312" w:hAnsi="仿宋_GB2312" w:eastAsia="仿宋_GB2312" w:cs="仿宋_GB2312"/>
          <w:sz w:val="24"/>
          <w:szCs w:val="24"/>
        </w:rPr>
        <w:t>为</w:t>
      </w:r>
      <w:r>
        <w:rPr>
          <w:rFonts w:hint="eastAsia" w:ascii="仿宋_GB2312" w:hAnsi="仿宋_GB2312" w:eastAsia="仿宋_GB2312" w:cs="仿宋_GB2312"/>
          <w:sz w:val="24"/>
          <w:szCs w:val="24"/>
          <w:u w:val="single" w:color="000000"/>
        </w:rPr>
        <w:t>内蒙古电力（集团）有限责任公司巴彦淖尔</w:t>
      </w:r>
      <w:r>
        <w:rPr>
          <w:rFonts w:hint="eastAsia" w:ascii="仿宋_GB2312" w:hAnsi="仿宋_GB2312" w:eastAsia="仿宋_GB2312" w:cs="仿宋_GB2312"/>
          <w:sz w:val="24"/>
          <w:szCs w:val="24"/>
          <w:u w:val="single" w:color="000000"/>
          <w:lang w:val="en-US" w:eastAsia="zh-CN"/>
        </w:rPr>
        <w:t>供电分公司</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采购</w:t>
      </w:r>
      <w:r>
        <w:rPr>
          <w:rFonts w:hint="eastAsia" w:ascii="仿宋_GB2312" w:hAnsi="仿宋_GB2312" w:eastAsia="仿宋_GB2312" w:cs="仿宋_GB2312"/>
          <w:sz w:val="24"/>
          <w:szCs w:val="24"/>
        </w:rPr>
        <w:t>项目资金来源为自有资金，出资比例100%。该项目已具备</w:t>
      </w:r>
      <w:r>
        <w:rPr>
          <w:rFonts w:hint="eastAsia" w:ascii="仿宋_GB2312" w:hAnsi="仿宋_GB2312" w:eastAsia="仿宋_GB2312" w:cs="仿宋_GB2312"/>
          <w:sz w:val="24"/>
          <w:szCs w:val="24"/>
          <w:lang w:val="en-US" w:eastAsia="zh-CN"/>
        </w:rPr>
        <w:t>采购</w:t>
      </w:r>
      <w:r>
        <w:rPr>
          <w:rFonts w:hint="eastAsia" w:ascii="仿宋_GB2312" w:hAnsi="仿宋_GB2312" w:eastAsia="仿宋_GB2312" w:cs="仿宋_GB2312"/>
          <w:sz w:val="24"/>
          <w:szCs w:val="24"/>
        </w:rPr>
        <w:t>条件，现对该项目进行</w:t>
      </w:r>
      <w:r>
        <w:rPr>
          <w:rFonts w:hint="eastAsia" w:ascii="仿宋_GB2312" w:hAnsi="仿宋_GB2312" w:eastAsia="仿宋_GB2312" w:cs="仿宋_GB2312"/>
          <w:sz w:val="24"/>
          <w:szCs w:val="24"/>
          <w:lang w:val="en-US" w:eastAsia="zh-CN"/>
        </w:rPr>
        <w:t>询比采购</w:t>
      </w:r>
      <w:r>
        <w:rPr>
          <w:rFonts w:hint="eastAsia" w:ascii="仿宋_GB2312" w:hAnsi="仿宋_GB2312" w:eastAsia="仿宋_GB2312" w:cs="仿宋_GB2312"/>
          <w:sz w:val="24"/>
          <w:szCs w:val="24"/>
        </w:rPr>
        <w:t>。</w:t>
      </w:r>
    </w:p>
    <w:p>
      <w:pPr>
        <w:pStyle w:val="3"/>
        <w:spacing w:after="0" w:line="520" w:lineRule="exact"/>
        <w:ind w:left="0" w:right="-198" w:rightChars="-90" w:firstLine="0"/>
        <w:rPr>
          <w:rFonts w:ascii="仿宋_GB2312" w:hAnsi="仿宋_GB2312" w:eastAsia="仿宋_GB2312" w:cs="仿宋_GB2312"/>
          <w:b/>
          <w:sz w:val="24"/>
          <w:szCs w:val="24"/>
        </w:rPr>
      </w:pPr>
      <w:bookmarkStart w:id="2" w:name="_Toc495644243"/>
      <w:bookmarkStart w:id="3" w:name="_Toc13446"/>
      <w:r>
        <w:rPr>
          <w:rFonts w:hint="eastAsia" w:ascii="仿宋_GB2312" w:hAnsi="仿宋_GB2312" w:eastAsia="仿宋_GB2312" w:cs="仿宋_GB2312"/>
          <w:b/>
          <w:sz w:val="24"/>
          <w:szCs w:val="24"/>
        </w:rPr>
        <w:t>2. 项目概况与招标范围</w:t>
      </w:r>
      <w:bookmarkEnd w:id="2"/>
      <w:bookmarkEnd w:id="3"/>
      <w:r>
        <w:rPr>
          <w:rFonts w:hint="eastAsia" w:ascii="仿宋_GB2312" w:hAnsi="仿宋_GB2312" w:eastAsia="仿宋_GB2312" w:cs="仿宋_GB2312"/>
          <w:b/>
          <w:sz w:val="24"/>
          <w:szCs w:val="24"/>
        </w:rPr>
        <w:t xml:space="preserve"> </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2.1</w:t>
      </w:r>
      <w:r>
        <w:rPr>
          <w:rFonts w:hint="eastAsia" w:ascii="仿宋_GB2312" w:hAnsi="仿宋_GB2312" w:eastAsia="仿宋_GB2312" w:cs="仿宋_GB2312"/>
          <w:color w:val="000000" w:themeColor="text1"/>
          <w:sz w:val="24"/>
          <w:szCs w:val="24"/>
          <w:lang w:eastAsia="zh-CN"/>
        </w:rPr>
        <w:t>采购项目</w:t>
      </w:r>
      <w:r>
        <w:rPr>
          <w:rFonts w:hint="eastAsia" w:ascii="仿宋_GB2312" w:hAnsi="仿宋_GB2312" w:eastAsia="仿宋_GB2312" w:cs="仿宋_GB2312"/>
          <w:color w:val="000000" w:themeColor="text1"/>
          <w:sz w:val="24"/>
          <w:szCs w:val="24"/>
        </w:rPr>
        <w:t>名称：内蒙古电力（集团）有限责任公司巴彦淖尔供电分公司2022年第12次招标采购项目(6、7标段)</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2.2本次招标内容:</w:t>
      </w:r>
      <w:r>
        <w:rPr>
          <w:rFonts w:hint="eastAsia" w:ascii="仿宋" w:hAnsi="仿宋" w:eastAsia="仿宋" w:cs="仿宋_GB2312"/>
          <w:sz w:val="24"/>
          <w:szCs w:val="24"/>
        </w:rPr>
        <w:t>见附件</w:t>
      </w:r>
      <w:r>
        <w:rPr>
          <w:rFonts w:hint="eastAsia" w:ascii="仿宋" w:hAnsi="仿宋" w:eastAsia="仿宋" w:cs="宋体"/>
          <w:sz w:val="24"/>
          <w:szCs w:val="24"/>
        </w:rPr>
        <w:t>（具体内容详见</w:t>
      </w:r>
      <w:r>
        <w:rPr>
          <w:rFonts w:hint="eastAsia" w:ascii="仿宋" w:hAnsi="仿宋" w:eastAsia="仿宋" w:cs="宋体"/>
          <w:sz w:val="24"/>
          <w:szCs w:val="24"/>
          <w:lang w:val="en-US" w:eastAsia="zh-CN"/>
        </w:rPr>
        <w:t>采购</w:t>
      </w:r>
      <w:r>
        <w:rPr>
          <w:rFonts w:hint="eastAsia" w:ascii="仿宋" w:hAnsi="仿宋" w:eastAsia="仿宋" w:cs="宋体"/>
          <w:sz w:val="24"/>
          <w:szCs w:val="24"/>
        </w:rPr>
        <w:t>公告附件）</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 xml:space="preserve">2.3 </w:t>
      </w:r>
      <w:r>
        <w:rPr>
          <w:rFonts w:hint="eastAsia" w:ascii="仿宋_GB2312" w:hAnsi="仿宋_GB2312" w:eastAsia="仿宋_GB2312" w:cs="仿宋_GB2312"/>
          <w:color w:val="000000" w:themeColor="text1"/>
          <w:sz w:val="24"/>
          <w:szCs w:val="24"/>
          <w:lang w:val="en-US" w:eastAsia="zh-CN"/>
        </w:rPr>
        <w:t>标段划分：详见采购明细表</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2.4</w:t>
      </w:r>
      <w:r>
        <w:rPr>
          <w:rFonts w:hint="eastAsia" w:ascii="仿宋_GB2312" w:hAnsi="仿宋_GB2312" w:eastAsia="仿宋_GB2312" w:cs="仿宋_GB2312"/>
          <w:color w:val="000000" w:themeColor="text1"/>
          <w:sz w:val="24"/>
          <w:szCs w:val="24"/>
        </w:rPr>
        <w:t>资金来源：自有资金</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5</w:t>
      </w:r>
      <w:r>
        <w:rPr>
          <w:rFonts w:hint="eastAsia" w:ascii="仿宋_GB2312" w:hAnsi="仿宋_GB2312" w:eastAsia="仿宋_GB2312" w:cs="仿宋_GB2312"/>
          <w:color w:val="000000" w:themeColor="text1"/>
          <w:sz w:val="24"/>
          <w:szCs w:val="24"/>
        </w:rPr>
        <w:t xml:space="preserve"> </w:t>
      </w:r>
      <w:r>
        <w:rPr>
          <w:rFonts w:hint="eastAsia" w:ascii="仿宋_GB2312" w:hAnsi="仿宋_GB2312" w:eastAsia="仿宋_GB2312" w:cs="仿宋_GB2312"/>
          <w:color w:val="000000" w:themeColor="text1"/>
          <w:sz w:val="24"/>
          <w:szCs w:val="24"/>
          <w:lang w:val="en-US" w:eastAsia="zh-CN"/>
        </w:rPr>
        <w:t>计划工期</w:t>
      </w:r>
      <w:r>
        <w:rPr>
          <w:rFonts w:hint="eastAsia" w:ascii="仿宋_GB2312" w:hAnsi="仿宋_GB2312" w:eastAsia="仿宋_GB2312" w:cs="仿宋_GB2312"/>
          <w:color w:val="000000" w:themeColor="text1"/>
          <w:sz w:val="24"/>
          <w:szCs w:val="24"/>
        </w:rPr>
        <w:t>：</w:t>
      </w:r>
      <w:r>
        <w:rPr>
          <w:rFonts w:hint="eastAsia" w:ascii="仿宋_GB2312" w:hAnsi="仿宋_GB2312" w:eastAsia="仿宋_GB2312" w:cs="仿宋_GB2312"/>
          <w:color w:val="000000" w:themeColor="text1"/>
          <w:sz w:val="24"/>
          <w:szCs w:val="24"/>
          <w:lang w:val="en-US" w:eastAsia="zh-CN"/>
        </w:rPr>
        <w:t>详见采购明细表</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2.6建设地点：</w:t>
      </w:r>
      <w:r>
        <w:rPr>
          <w:rFonts w:hint="eastAsia" w:ascii="仿宋_GB2312" w:hAnsi="仿宋_GB2312" w:eastAsia="仿宋_GB2312" w:cs="仿宋_GB2312"/>
          <w:color w:val="000000" w:themeColor="text1"/>
          <w:sz w:val="24"/>
          <w:szCs w:val="24"/>
          <w:lang w:val="en-US" w:eastAsia="zh-CN"/>
        </w:rPr>
        <w:t>甲方指定地点</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lang w:val="en-US" w:eastAsia="zh-CN"/>
        </w:rPr>
        <w:t>2.7限中要求：</w:t>
      </w:r>
      <w:r>
        <w:rPr>
          <w:rFonts w:hint="eastAsia" w:ascii="仿宋_GB2312" w:hAnsi="宋体" w:eastAsia="仿宋_GB2312"/>
          <w:color w:val="auto"/>
          <w:sz w:val="24"/>
          <w:szCs w:val="24"/>
          <w:highlight w:val="none"/>
          <w:lang w:eastAsia="zh-CN"/>
        </w:rPr>
        <w:t>供应商</w:t>
      </w:r>
      <w:r>
        <w:rPr>
          <w:rFonts w:hint="eastAsia" w:ascii="仿宋_GB2312" w:hAnsi="宋体" w:eastAsia="仿宋_GB2312"/>
          <w:color w:val="auto"/>
          <w:sz w:val="24"/>
          <w:szCs w:val="24"/>
          <w:highlight w:val="none"/>
        </w:rPr>
        <w:t>可</w:t>
      </w:r>
      <w:r>
        <w:rPr>
          <w:rFonts w:hint="eastAsia" w:ascii="仿宋_GB2312" w:hAnsi="宋体" w:eastAsia="仿宋_GB2312"/>
          <w:color w:val="auto"/>
          <w:sz w:val="24"/>
          <w:szCs w:val="24"/>
          <w:highlight w:val="none"/>
          <w:lang w:val="en-US" w:eastAsia="zh-CN"/>
        </w:rPr>
        <w:t>参与</w:t>
      </w:r>
      <w:r>
        <w:rPr>
          <w:rFonts w:hint="eastAsia" w:ascii="仿宋_GB2312" w:hAnsi="仿宋_GB2312" w:eastAsia="仿宋_GB2312" w:cs="仿宋_GB2312"/>
          <w:color w:val="auto"/>
          <w:sz w:val="24"/>
          <w:szCs w:val="24"/>
          <w:highlight w:val="none"/>
          <w:lang w:val="en-US" w:eastAsia="zh-CN"/>
        </w:rPr>
        <w:t>本项目6标段、7标段</w:t>
      </w:r>
      <w:r>
        <w:rPr>
          <w:rFonts w:hint="eastAsia" w:ascii="仿宋_GB2312" w:hAnsi="宋体" w:eastAsia="仿宋_GB2312"/>
          <w:color w:val="auto"/>
          <w:sz w:val="24"/>
          <w:szCs w:val="24"/>
          <w:highlight w:val="none"/>
          <w:lang w:val="en-US" w:eastAsia="zh-CN"/>
        </w:rPr>
        <w:t>的投标</w:t>
      </w:r>
      <w:r>
        <w:rPr>
          <w:rFonts w:hint="eastAsia" w:ascii="仿宋_GB2312" w:hAnsi="宋体" w:eastAsia="仿宋_GB2312"/>
          <w:color w:val="auto"/>
          <w:sz w:val="24"/>
          <w:szCs w:val="24"/>
          <w:highlight w:val="none"/>
        </w:rPr>
        <w:t>，但</w:t>
      </w:r>
      <w:r>
        <w:rPr>
          <w:rFonts w:hint="eastAsia" w:ascii="仿宋_GB2312" w:hAnsi="宋体" w:eastAsia="仿宋_GB2312"/>
          <w:color w:val="auto"/>
          <w:sz w:val="24"/>
          <w:szCs w:val="24"/>
          <w:highlight w:val="none"/>
          <w:lang w:val="en-US" w:eastAsia="zh-CN"/>
        </w:rPr>
        <w:t>每个供应商</w:t>
      </w:r>
      <w:r>
        <w:rPr>
          <w:rFonts w:hint="eastAsia" w:ascii="仿宋_GB2312" w:hAnsi="宋体" w:eastAsia="仿宋_GB2312"/>
          <w:color w:val="auto"/>
          <w:sz w:val="24"/>
          <w:szCs w:val="24"/>
          <w:highlight w:val="none"/>
        </w:rPr>
        <w:t>限中</w:t>
      </w:r>
      <w:r>
        <w:rPr>
          <w:rFonts w:hint="eastAsia" w:ascii="仿宋_GB2312" w:hAnsi="宋体" w:eastAsia="仿宋_GB2312"/>
          <w:color w:val="auto"/>
          <w:sz w:val="24"/>
          <w:szCs w:val="24"/>
          <w:highlight w:val="none"/>
          <w:lang w:val="en-US" w:eastAsia="zh-CN"/>
        </w:rPr>
        <w:t>一</w:t>
      </w:r>
      <w:r>
        <w:rPr>
          <w:rFonts w:hint="eastAsia" w:ascii="仿宋_GB2312" w:hAnsi="宋体" w:eastAsia="仿宋_GB2312"/>
          <w:color w:val="auto"/>
          <w:sz w:val="24"/>
          <w:szCs w:val="24"/>
          <w:highlight w:val="none"/>
        </w:rPr>
        <w:t>个标段</w:t>
      </w:r>
      <w:r>
        <w:rPr>
          <w:rFonts w:hint="eastAsia" w:ascii="仿宋_GB2312" w:hAnsi="宋体" w:eastAsia="仿宋_GB2312"/>
          <w:color w:val="auto"/>
          <w:sz w:val="24"/>
          <w:szCs w:val="24"/>
          <w:highlight w:val="none"/>
          <w:lang w:eastAsia="zh-CN"/>
        </w:rPr>
        <w:t>。</w:t>
      </w:r>
    </w:p>
    <w:p>
      <w:pPr>
        <w:pStyle w:val="3"/>
        <w:spacing w:after="0" w:line="520" w:lineRule="exact"/>
        <w:ind w:left="-5" w:right="-198" w:rightChars="-90"/>
        <w:rPr>
          <w:rFonts w:ascii="仿宋_GB2312" w:hAnsi="仿宋_GB2312" w:eastAsia="仿宋_GB2312" w:cs="仿宋_GB2312"/>
          <w:b/>
          <w:sz w:val="24"/>
          <w:szCs w:val="24"/>
        </w:rPr>
      </w:pPr>
      <w:bookmarkStart w:id="4" w:name="_Toc529"/>
      <w:bookmarkStart w:id="5" w:name="_Toc495644244"/>
      <w:r>
        <w:rPr>
          <w:rFonts w:hint="eastAsia" w:ascii="仿宋_GB2312" w:hAnsi="仿宋_GB2312" w:eastAsia="仿宋_GB2312" w:cs="仿宋_GB2312"/>
          <w:b/>
          <w:sz w:val="24"/>
          <w:szCs w:val="24"/>
        </w:rPr>
        <w:t xml:space="preserve">3. </w:t>
      </w:r>
      <w:r>
        <w:rPr>
          <w:rFonts w:hint="eastAsia" w:ascii="仿宋_GB2312" w:hAnsi="仿宋_GB2312" w:eastAsia="仿宋_GB2312" w:cs="仿宋_GB2312"/>
          <w:b/>
          <w:sz w:val="24"/>
          <w:szCs w:val="24"/>
          <w:lang w:eastAsia="zh-CN"/>
        </w:rPr>
        <w:t>供应商</w:t>
      </w:r>
      <w:r>
        <w:rPr>
          <w:rFonts w:hint="eastAsia" w:ascii="仿宋_GB2312" w:hAnsi="仿宋_GB2312" w:eastAsia="仿宋_GB2312" w:cs="仿宋_GB2312"/>
          <w:b/>
          <w:sz w:val="24"/>
          <w:szCs w:val="24"/>
        </w:rPr>
        <w:t>资格要求</w:t>
      </w:r>
      <w:bookmarkEnd w:id="4"/>
      <w:bookmarkEnd w:id="5"/>
      <w:r>
        <w:rPr>
          <w:rFonts w:hint="eastAsia" w:ascii="仿宋_GB2312" w:hAnsi="仿宋_GB2312" w:eastAsia="仿宋_GB2312" w:cs="仿宋_GB2312"/>
          <w:b/>
          <w:sz w:val="24"/>
          <w:szCs w:val="24"/>
        </w:rPr>
        <w:t xml:space="preserve"> </w:t>
      </w:r>
    </w:p>
    <w:p>
      <w:pPr>
        <w:pStyle w:val="8"/>
        <w:shd w:val="clear" w:color="auto" w:fill="FFFFFF"/>
        <w:spacing w:before="0" w:beforeAutospacing="0" w:after="0" w:afterAutospacing="0" w:line="520" w:lineRule="exact"/>
        <w:ind w:right="-198" w:rightChars="-90" w:firstLine="424" w:firstLineChars="176"/>
        <w:rPr>
          <w:rFonts w:hint="eastAsia" w:ascii="仿宋" w:hAnsi="仿宋" w:eastAsia="仿宋" w:cs="仿宋"/>
          <w:b/>
          <w:kern w:val="2"/>
          <w:szCs w:val="24"/>
        </w:rPr>
      </w:pPr>
      <w:r>
        <w:rPr>
          <w:rFonts w:hint="eastAsia" w:ascii="仿宋" w:hAnsi="仿宋" w:eastAsia="仿宋" w:cs="仿宋"/>
          <w:b/>
          <w:kern w:val="2"/>
          <w:szCs w:val="24"/>
        </w:rPr>
        <w:t>3.1通用资格要求</w:t>
      </w:r>
    </w:p>
    <w:p>
      <w:pPr>
        <w:shd w:val="clear" w:color="auto" w:fill="FFFFFF"/>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3.1.1须为中华人民共和国境内依法注册的企业法人或其他组织,具有有效的营业执照，有良好的财务状况和商业信用，具有一般纳税人资格。企业如有信息变更，需有工商局变更说明；</w:t>
      </w:r>
    </w:p>
    <w:p>
      <w:pPr>
        <w:shd w:val="clear" w:color="auto" w:fill="FFFFFF"/>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3.1.2</w:t>
      </w:r>
      <w:r>
        <w:rPr>
          <w:rFonts w:hint="eastAsia" w:ascii="仿宋" w:hAnsi="仿宋" w:eastAsia="仿宋" w:cs="仿宋"/>
          <w:sz w:val="24"/>
          <w:szCs w:val="24"/>
          <w:lang w:eastAsia="zh-CN"/>
        </w:rPr>
        <w:t>供应商</w:t>
      </w:r>
      <w:r>
        <w:rPr>
          <w:rFonts w:hint="eastAsia" w:ascii="仿宋" w:hAnsi="仿宋" w:eastAsia="仿宋" w:cs="仿宋"/>
          <w:sz w:val="24"/>
          <w:szCs w:val="24"/>
        </w:rPr>
        <w:t>未被“中国执行信息公开网（http://zxgk.court.gov.cn/shixin/）”列入失信被执行人名单中；</w:t>
      </w:r>
    </w:p>
    <w:p>
      <w:pPr>
        <w:shd w:val="clear" w:color="auto" w:fill="FFFFFF"/>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3.1.3</w:t>
      </w:r>
      <w:r>
        <w:rPr>
          <w:rFonts w:hint="eastAsia" w:ascii="仿宋" w:hAnsi="仿宋" w:eastAsia="仿宋" w:cs="仿宋"/>
          <w:sz w:val="24"/>
          <w:szCs w:val="24"/>
          <w:lang w:eastAsia="zh-CN"/>
        </w:rPr>
        <w:t>供应商</w:t>
      </w:r>
      <w:r>
        <w:rPr>
          <w:rFonts w:hint="eastAsia" w:ascii="仿宋" w:hAnsi="仿宋" w:eastAsia="仿宋" w:cs="仿宋"/>
          <w:sz w:val="24"/>
          <w:szCs w:val="24"/>
          <w:lang w:val="en-US" w:eastAsia="zh-CN"/>
        </w:rPr>
        <w:t>及其法人</w:t>
      </w:r>
      <w:r>
        <w:rPr>
          <w:rFonts w:hint="eastAsia" w:ascii="仿宋" w:hAnsi="仿宋" w:eastAsia="仿宋" w:cs="仿宋"/>
          <w:sz w:val="24"/>
          <w:szCs w:val="24"/>
        </w:rPr>
        <w:t>在中国裁判文书网（http://wenshu.court.gov.cn/）查询显示近一年没有行贿犯罪记录；</w:t>
      </w:r>
    </w:p>
    <w:p>
      <w:pPr>
        <w:shd w:val="clear" w:color="auto" w:fill="FFFFFF"/>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3.1.4</w:t>
      </w:r>
      <w:r>
        <w:rPr>
          <w:rFonts w:hint="eastAsia" w:ascii="仿宋" w:hAnsi="仿宋" w:eastAsia="仿宋" w:cs="仿宋"/>
          <w:sz w:val="24"/>
          <w:szCs w:val="24"/>
          <w:lang w:eastAsia="zh-CN"/>
        </w:rPr>
        <w:t>供应商</w:t>
      </w:r>
      <w:r>
        <w:rPr>
          <w:rFonts w:hint="eastAsia" w:ascii="仿宋" w:hAnsi="仿宋" w:eastAsia="仿宋" w:cs="仿宋"/>
          <w:sz w:val="24"/>
          <w:szCs w:val="24"/>
        </w:rPr>
        <w:t>未被工商行政管理机关在全国企业信用信息公示系统（www.gsxt.gov.cn）中列入</w:t>
      </w:r>
      <w:r>
        <w:rPr>
          <w:rFonts w:hint="eastAsia" w:ascii="仿宋" w:hAnsi="仿宋" w:eastAsia="仿宋" w:cs="仿宋"/>
          <w:color w:val="auto"/>
          <w:sz w:val="24"/>
          <w:szCs w:val="24"/>
        </w:rPr>
        <w:t>企业经营异常名录和</w:t>
      </w:r>
      <w:r>
        <w:rPr>
          <w:rFonts w:hint="eastAsia" w:ascii="仿宋" w:hAnsi="仿宋" w:eastAsia="仿宋" w:cs="仿宋"/>
          <w:sz w:val="24"/>
          <w:szCs w:val="24"/>
        </w:rPr>
        <w:t>严重违法失信企业名单；</w:t>
      </w:r>
    </w:p>
    <w:p>
      <w:pPr>
        <w:shd w:val="clear" w:color="auto" w:fill="FFFFFF"/>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3.1.5法定代表人为同一个人的两个及两个以上法人，母公司、全资子公司及其控股公司，只能有一家参加投标,且母子关系之间不得相互借用任何资质；</w:t>
      </w:r>
    </w:p>
    <w:p>
      <w:pPr>
        <w:spacing w:after="0"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3.1.6</w:t>
      </w:r>
      <w:r>
        <w:rPr>
          <w:rFonts w:hint="eastAsia" w:ascii="仿宋" w:hAnsi="仿宋" w:eastAsia="仿宋" w:cs="仿宋"/>
          <w:sz w:val="24"/>
          <w:szCs w:val="24"/>
          <w:lang w:eastAsia="zh-CN"/>
        </w:rPr>
        <w:t>在近三年（</w:t>
      </w:r>
      <w:r>
        <w:rPr>
          <w:rFonts w:hint="eastAsia" w:ascii="仿宋" w:hAnsi="仿宋" w:eastAsia="仿宋" w:cs="仿宋"/>
          <w:sz w:val="24"/>
          <w:szCs w:val="24"/>
          <w:lang w:val="en-US"/>
        </w:rPr>
        <w:t>2019</w:t>
      </w:r>
      <w:r>
        <w:rPr>
          <w:rFonts w:hint="eastAsia" w:ascii="仿宋" w:hAnsi="仿宋" w:eastAsia="仿宋" w:cs="仿宋"/>
          <w:sz w:val="24"/>
          <w:szCs w:val="24"/>
          <w:lang w:eastAsia="zh-CN"/>
        </w:rPr>
        <w:t>年起）内无骗取中标或严重违约或重大质量问题；</w:t>
      </w:r>
      <w:r>
        <w:rPr>
          <w:rFonts w:hint="eastAsia" w:ascii="仿宋" w:hAnsi="仿宋" w:eastAsia="仿宋" w:cs="仿宋"/>
          <w:sz w:val="24"/>
          <w:szCs w:val="24"/>
          <w:lang w:val="en-US" w:eastAsia="zh-CN"/>
        </w:rPr>
        <w:t>供应商</w:t>
      </w:r>
      <w:r>
        <w:rPr>
          <w:rFonts w:hint="eastAsia" w:ascii="仿宋" w:hAnsi="仿宋" w:eastAsia="仿宋" w:cs="仿宋"/>
          <w:sz w:val="24"/>
          <w:szCs w:val="24"/>
          <w:lang w:eastAsia="zh-CN"/>
        </w:rPr>
        <w:t>未被列入最新发布的《内蒙古电力（集团）有限责任公司不良行为供应商名单》和中国电力企业联合会最新公布的“中电联关于公布涉电力领域重点关注对象名单” （承诺书格式自拟）</w:t>
      </w:r>
    </w:p>
    <w:p>
      <w:pPr>
        <w:spacing w:after="0"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3.1.7本次</w:t>
      </w:r>
      <w:r>
        <w:rPr>
          <w:rFonts w:hint="eastAsia" w:ascii="仿宋" w:hAnsi="仿宋" w:eastAsia="仿宋" w:cs="仿宋"/>
          <w:sz w:val="24"/>
          <w:szCs w:val="24"/>
          <w:lang w:val="en-US" w:eastAsia="zh-CN"/>
        </w:rPr>
        <w:t>采购</w:t>
      </w:r>
      <w:r>
        <w:rPr>
          <w:rFonts w:hint="eastAsia" w:ascii="仿宋" w:hAnsi="仿宋" w:eastAsia="仿宋" w:cs="仿宋"/>
          <w:sz w:val="24"/>
          <w:szCs w:val="24"/>
          <w:lang w:eastAsia="zh-CN"/>
        </w:rPr>
        <w:t>不接受联合体投标。</w:t>
      </w:r>
    </w:p>
    <w:p>
      <w:pPr>
        <w:pStyle w:val="8"/>
        <w:shd w:val="clear" w:color="auto" w:fill="FFFFFF"/>
        <w:spacing w:before="0" w:beforeAutospacing="0" w:after="0" w:afterAutospacing="0" w:line="520" w:lineRule="exact"/>
        <w:ind w:right="-198" w:rightChars="-90" w:firstLine="426" w:firstLineChars="177"/>
        <w:rPr>
          <w:rFonts w:hint="eastAsia" w:ascii="仿宋" w:hAnsi="仿宋" w:eastAsia="仿宋" w:cs="仿宋"/>
          <w:b/>
          <w:kern w:val="2"/>
          <w:szCs w:val="24"/>
        </w:rPr>
      </w:pPr>
      <w:r>
        <w:rPr>
          <w:rFonts w:hint="eastAsia" w:ascii="仿宋" w:hAnsi="仿宋" w:eastAsia="仿宋" w:cs="仿宋"/>
          <w:b/>
          <w:kern w:val="2"/>
          <w:szCs w:val="24"/>
        </w:rPr>
        <w:t>3.2专用资格要求：</w:t>
      </w:r>
    </w:p>
    <w:p>
      <w:pPr>
        <w:pStyle w:val="8"/>
        <w:shd w:val="clear" w:color="auto" w:fill="FFFFFF"/>
        <w:spacing w:before="0" w:beforeAutospacing="0" w:after="0" w:afterAutospacing="0" w:line="520" w:lineRule="exact"/>
        <w:ind w:right="-198" w:rightChars="-90" w:firstLine="424" w:firstLineChars="177"/>
        <w:rPr>
          <w:rFonts w:hint="eastAsia" w:ascii="仿宋" w:hAnsi="仿宋" w:eastAsia="仿宋" w:cs="仿宋"/>
          <w:bCs/>
          <w:color w:val="auto"/>
          <w:kern w:val="2"/>
          <w:szCs w:val="24"/>
        </w:rPr>
      </w:pPr>
      <w:r>
        <w:rPr>
          <w:rFonts w:hint="eastAsia" w:ascii="仿宋" w:hAnsi="仿宋" w:eastAsia="仿宋" w:cs="仿宋"/>
          <w:bCs/>
          <w:color w:val="auto"/>
          <w:kern w:val="2"/>
          <w:szCs w:val="24"/>
        </w:rPr>
        <w:t>详见</w:t>
      </w:r>
      <w:r>
        <w:rPr>
          <w:rFonts w:hint="eastAsia" w:ascii="仿宋" w:hAnsi="仿宋" w:eastAsia="仿宋" w:cs="仿宋"/>
          <w:bCs/>
          <w:color w:val="auto"/>
          <w:kern w:val="2"/>
          <w:szCs w:val="24"/>
          <w:lang w:val="en-US" w:eastAsia="zh-CN"/>
        </w:rPr>
        <w:t>采购</w:t>
      </w:r>
      <w:r>
        <w:rPr>
          <w:rFonts w:hint="eastAsia" w:ascii="仿宋" w:hAnsi="仿宋" w:eastAsia="仿宋" w:cs="仿宋"/>
          <w:bCs/>
          <w:color w:val="auto"/>
          <w:kern w:val="2"/>
          <w:szCs w:val="24"/>
        </w:rPr>
        <w:t>公告附件</w:t>
      </w:r>
    </w:p>
    <w:p>
      <w:pPr>
        <w:pStyle w:val="8"/>
        <w:shd w:val="clear" w:color="auto" w:fill="FFFFFF"/>
        <w:spacing w:before="0" w:beforeAutospacing="0" w:after="0" w:afterAutospacing="0" w:line="520" w:lineRule="exact"/>
        <w:ind w:right="-198" w:rightChars="-90"/>
        <w:rPr>
          <w:rFonts w:hint="eastAsia" w:ascii="仿宋" w:hAnsi="仿宋" w:eastAsia="仿宋" w:cs="仿宋"/>
          <w:b/>
          <w:kern w:val="2"/>
          <w:szCs w:val="24"/>
        </w:rPr>
      </w:pPr>
      <w:r>
        <w:rPr>
          <w:rFonts w:hint="eastAsia" w:ascii="仿宋" w:hAnsi="仿宋" w:eastAsia="仿宋" w:cs="仿宋"/>
          <w:b/>
          <w:kern w:val="2"/>
          <w:szCs w:val="24"/>
        </w:rPr>
        <w:t>4.</w:t>
      </w:r>
      <w:r>
        <w:rPr>
          <w:rFonts w:hint="eastAsia" w:ascii="仿宋" w:hAnsi="仿宋" w:eastAsia="仿宋" w:cs="仿宋"/>
          <w:b/>
          <w:kern w:val="2"/>
          <w:szCs w:val="24"/>
          <w:lang w:eastAsia="zh-CN"/>
        </w:rPr>
        <w:t>采购文件</w:t>
      </w:r>
      <w:r>
        <w:rPr>
          <w:rFonts w:hint="eastAsia" w:ascii="仿宋" w:hAnsi="仿宋" w:eastAsia="仿宋" w:cs="仿宋"/>
          <w:b/>
          <w:kern w:val="2"/>
          <w:szCs w:val="24"/>
        </w:rPr>
        <w:t>的获取</w:t>
      </w:r>
    </w:p>
    <w:p>
      <w:pPr>
        <w:spacing w:line="520" w:lineRule="exact"/>
        <w:ind w:right="-57" w:rightChars="-26" w:firstLine="480" w:firstLineChars="200"/>
        <w:rPr>
          <w:rFonts w:ascii="仿宋_GB2312" w:hAnsi="仿宋_GB2312" w:eastAsia="仿宋_GB2312" w:cs="仿宋_GB2312"/>
          <w:sz w:val="24"/>
          <w:szCs w:val="24"/>
        </w:rPr>
      </w:pPr>
      <w:bookmarkStart w:id="6" w:name="_Toc495644245"/>
      <w:r>
        <w:rPr>
          <w:rFonts w:hint="eastAsia" w:ascii="仿宋" w:hAnsi="仿宋" w:eastAsia="仿宋" w:cs="仿宋"/>
          <w:sz w:val="24"/>
          <w:szCs w:val="24"/>
        </w:rPr>
        <w:t>凡第一次参与内蒙古电</w:t>
      </w:r>
      <w:r>
        <w:rPr>
          <w:rFonts w:hint="eastAsia" w:ascii="仿宋_GB2312" w:hAnsi="仿宋_GB2312" w:eastAsia="仿宋_GB2312" w:cs="仿宋_GB2312"/>
          <w:sz w:val="24"/>
          <w:szCs w:val="24"/>
        </w:rPr>
        <w:t>力公司的各类招标采购项目的</w:t>
      </w:r>
      <w:r>
        <w:rPr>
          <w:rFonts w:hint="eastAsia" w:ascii="仿宋_GB2312" w:hAnsi="仿宋_GB2312" w:eastAsia="仿宋_GB2312" w:cs="仿宋_GB2312"/>
          <w:sz w:val="24"/>
          <w:szCs w:val="24"/>
          <w:lang w:val="en-US" w:eastAsia="zh-CN"/>
        </w:rPr>
        <w:t>供应商</w:t>
      </w:r>
      <w:r>
        <w:rPr>
          <w:rFonts w:hint="eastAsia" w:ascii="仿宋_GB2312" w:hAnsi="仿宋_GB2312" w:eastAsia="仿宋_GB2312" w:cs="仿宋_GB2312"/>
          <w:sz w:val="24"/>
          <w:szCs w:val="24"/>
        </w:rPr>
        <w:t>，在投标报名前需要在内蒙古电力物资管理信息系统--“内蒙古电力（集团）有限责任公司电子商务平台（http://wzglb.impc.com.cn:82）”，先进行</w:t>
      </w:r>
      <w:r>
        <w:rPr>
          <w:rFonts w:hint="eastAsia" w:ascii="仿宋_GB2312" w:hAnsi="仿宋_GB2312" w:eastAsia="仿宋_GB2312" w:cs="仿宋_GB2312"/>
          <w:sz w:val="24"/>
          <w:szCs w:val="24"/>
          <w:lang w:val="en-US" w:eastAsia="zh-CN"/>
        </w:rPr>
        <w:t>供应商</w:t>
      </w:r>
      <w:r>
        <w:rPr>
          <w:rFonts w:hint="eastAsia" w:ascii="仿宋_GB2312" w:hAnsi="仿宋_GB2312" w:eastAsia="仿宋_GB2312" w:cs="仿宋_GB2312"/>
          <w:sz w:val="24"/>
          <w:szCs w:val="24"/>
        </w:rPr>
        <w:t>基本信息注册，然后在招标采购项目挂网公告所在的电子采购交易平台（内蒙古电力集团电子采购系统）办理中招互连扫码签章，前述工作完成后方可开始投标报名。</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4.1本项目实行在线报名、线上下载</w:t>
      </w:r>
      <w:r>
        <w:rPr>
          <w:rFonts w:hint="eastAsia" w:ascii="仿宋_GB2312" w:hAnsi="仿宋_GB2312" w:eastAsia="仿宋_GB2312" w:cs="仿宋_GB2312"/>
          <w:bCs/>
          <w:sz w:val="24"/>
          <w:szCs w:val="24"/>
          <w:lang w:val="en-US" w:eastAsia="zh-CN"/>
        </w:rPr>
        <w:t>采购</w:t>
      </w:r>
      <w:r>
        <w:rPr>
          <w:rFonts w:hint="eastAsia" w:ascii="仿宋_GB2312" w:hAnsi="仿宋_GB2312" w:eastAsia="仿宋_GB2312" w:cs="仿宋_GB2312"/>
          <w:bCs/>
          <w:sz w:val="24"/>
          <w:szCs w:val="24"/>
        </w:rPr>
        <w:t>文件，</w:t>
      </w:r>
      <w:r>
        <w:rPr>
          <w:rFonts w:hint="eastAsia" w:ascii="仿宋_GB2312" w:hAnsi="仿宋_GB2312" w:eastAsia="仿宋_GB2312" w:cs="仿宋_GB2312"/>
          <w:bCs/>
          <w:sz w:val="24"/>
          <w:szCs w:val="24"/>
          <w:lang w:val="en-US" w:eastAsia="zh-CN"/>
        </w:rPr>
        <w:t>采购</w:t>
      </w:r>
      <w:r>
        <w:rPr>
          <w:rFonts w:hint="eastAsia" w:ascii="仿宋_GB2312" w:hAnsi="仿宋_GB2312" w:eastAsia="仿宋_GB2312" w:cs="仿宋_GB2312"/>
          <w:bCs/>
          <w:sz w:val="24"/>
          <w:szCs w:val="24"/>
        </w:rPr>
        <w:t>文件不收取费用。</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凡有意参加</w:t>
      </w:r>
      <w:r>
        <w:rPr>
          <w:rFonts w:hint="eastAsia" w:ascii="仿宋_GB2312" w:hAnsi="仿宋_GB2312" w:eastAsia="仿宋_GB2312" w:cs="仿宋_GB2312"/>
          <w:bCs/>
          <w:sz w:val="24"/>
          <w:szCs w:val="24"/>
          <w:lang w:val="en-US" w:eastAsia="zh-CN"/>
        </w:rPr>
        <w:t>供应商</w:t>
      </w:r>
      <w:r>
        <w:rPr>
          <w:rFonts w:hint="eastAsia" w:ascii="仿宋_GB2312" w:hAnsi="仿宋_GB2312" w:eastAsia="仿宋_GB2312" w:cs="仿宋_GB2312"/>
          <w:bCs/>
          <w:sz w:val="24"/>
          <w:szCs w:val="24"/>
        </w:rPr>
        <w:t>，请</w:t>
      </w:r>
      <w:r>
        <w:rPr>
          <w:rFonts w:hint="eastAsia" w:ascii="仿宋_GB2312" w:hAnsi="仿宋_GB2312" w:eastAsia="仿宋_GB2312" w:cs="仿宋_GB2312"/>
          <w:bCs/>
          <w:color w:val="auto"/>
          <w:sz w:val="24"/>
          <w:szCs w:val="24"/>
        </w:rPr>
        <w:t>于202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日至202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17</w:t>
      </w:r>
      <w:r>
        <w:rPr>
          <w:rFonts w:hint="eastAsia" w:ascii="仿宋_GB2312" w:hAnsi="仿宋_GB2312" w:eastAsia="仿宋_GB2312" w:cs="仿宋_GB2312"/>
          <w:bCs/>
          <w:color w:val="auto"/>
          <w:sz w:val="24"/>
          <w:szCs w:val="24"/>
        </w:rPr>
        <w:t>日17:00，进入《内蒙古电力集团电子采购系统》（http://guocai-impc.cppchina.cn/）在线报名 ，逾期不予受理。获取</w:t>
      </w:r>
      <w:r>
        <w:rPr>
          <w:rFonts w:hint="eastAsia" w:ascii="仿宋_GB2312" w:hAnsi="仿宋_GB2312" w:eastAsia="仿宋_GB2312" w:cs="仿宋_GB2312"/>
          <w:bCs/>
          <w:color w:val="auto"/>
          <w:sz w:val="24"/>
          <w:szCs w:val="24"/>
          <w:lang w:val="en-US" w:eastAsia="zh-CN"/>
        </w:rPr>
        <w:t>采购</w:t>
      </w:r>
      <w:r>
        <w:rPr>
          <w:rFonts w:hint="eastAsia" w:ascii="仿宋_GB2312" w:hAnsi="仿宋_GB2312" w:eastAsia="仿宋_GB2312" w:cs="仿宋_GB2312"/>
          <w:bCs/>
          <w:color w:val="auto"/>
          <w:sz w:val="24"/>
          <w:szCs w:val="24"/>
        </w:rPr>
        <w:t>文件截止时间同投标截止时间。</w:t>
      </w:r>
    </w:p>
    <w:p>
      <w:pPr>
        <w:spacing w:after="0" w:line="520" w:lineRule="exact"/>
        <w:ind w:right="-53" w:rightChars="-24" w:firstLine="424" w:firstLineChars="177"/>
        <w:rPr>
          <w:rFonts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1</w:t>
      </w:r>
      <w:r>
        <w:rPr>
          <w:rFonts w:hint="eastAsia" w:ascii="仿宋_GB2312" w:hAnsi="仿宋_GB2312" w:eastAsia="仿宋_GB2312" w:cs="仿宋_GB2312"/>
          <w:bCs/>
          <w:sz w:val="24"/>
          <w:szCs w:val="24"/>
        </w:rPr>
        <w:t>）具体流程为：登录平台</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在报名管理界面查看最新招标项目</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lang w:val="en-US" w:eastAsia="zh-CN"/>
        </w:rPr>
        <w:t>供应商</w:t>
      </w:r>
      <w:r>
        <w:rPr>
          <w:rFonts w:hint="eastAsia" w:ascii="仿宋_GB2312" w:hAnsi="仿宋_GB2312" w:eastAsia="仿宋_GB2312" w:cs="仿宋_GB2312"/>
          <w:bCs/>
          <w:sz w:val="24"/>
          <w:szCs w:val="24"/>
        </w:rPr>
        <w:t>提交报名资料，通过资格查验的</w:t>
      </w:r>
      <w:r>
        <w:rPr>
          <w:rFonts w:hint="eastAsia" w:ascii="仿宋_GB2312" w:hAnsi="仿宋_GB2312" w:eastAsia="仿宋_GB2312" w:cs="仿宋_GB2312"/>
          <w:bCs/>
          <w:sz w:val="24"/>
          <w:szCs w:val="24"/>
          <w:lang w:val="en-US" w:eastAsia="zh-CN"/>
        </w:rPr>
        <w:t>供应商</w:t>
      </w:r>
      <w:r>
        <w:rPr>
          <w:rFonts w:hint="eastAsia" w:ascii="仿宋_GB2312" w:hAnsi="仿宋_GB2312" w:eastAsia="仿宋_GB2312" w:cs="仿宋_GB2312"/>
          <w:bCs/>
          <w:sz w:val="24"/>
          <w:szCs w:val="24"/>
        </w:rPr>
        <w:t>报名后通过</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文件下载</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界面下载采购文件，平台联系电话：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，平台</w:t>
      </w:r>
      <w:r>
        <w:rPr>
          <w:rFonts w:ascii="仿宋_GB2312" w:hAnsi="仿宋_GB2312" w:eastAsia="仿宋_GB2312" w:cs="仿宋_GB2312"/>
          <w:bCs/>
          <w:sz w:val="24"/>
          <w:szCs w:val="24"/>
        </w:rPr>
        <w:t>QQ</w:t>
      </w:r>
      <w:r>
        <w:rPr>
          <w:rFonts w:hint="eastAsia" w:ascii="仿宋_GB2312" w:hAnsi="仿宋_GB2312" w:eastAsia="仿宋_GB2312" w:cs="仿宋_GB2312"/>
          <w:bCs/>
          <w:sz w:val="24"/>
          <w:szCs w:val="24"/>
        </w:rPr>
        <w:t>服务群：</w:t>
      </w:r>
      <w:r>
        <w:rPr>
          <w:rFonts w:ascii="仿宋_GB2312" w:hAnsi="仿宋_GB2312" w:eastAsia="仿宋_GB2312" w:cs="仿宋_GB2312"/>
          <w:bCs/>
          <w:sz w:val="24"/>
          <w:szCs w:val="24"/>
        </w:rPr>
        <w:t>696541095</w:t>
      </w:r>
      <w:r>
        <w:rPr>
          <w:rFonts w:hint="eastAsia" w:ascii="仿宋_GB2312" w:hAnsi="仿宋_GB2312" w:eastAsia="仿宋_GB2312" w:cs="仿宋_GB2312"/>
          <w:bCs/>
          <w:sz w:val="24"/>
          <w:szCs w:val="24"/>
        </w:rPr>
        <w:t>。</w:t>
      </w:r>
    </w:p>
    <w:p>
      <w:pPr>
        <w:spacing w:after="0" w:line="520" w:lineRule="exact"/>
        <w:ind w:right="-53" w:rightChars="-24" w:firstLine="424" w:firstLineChars="177"/>
        <w:rPr>
          <w:rFonts w:ascii="仿宋_GB2312" w:hAnsi="仿宋" w:eastAsia="仿宋_GB2312" w:cs="仿宋"/>
          <w:color w:val="auto"/>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2</w:t>
      </w:r>
      <w:r>
        <w:rPr>
          <w:rFonts w:hint="eastAsia" w:ascii="仿宋_GB2312" w:hAnsi="仿宋_GB2312" w:eastAsia="仿宋_GB2312" w:cs="仿宋_GB2312"/>
          <w:bCs/>
          <w:sz w:val="24"/>
          <w:szCs w:val="24"/>
        </w:rPr>
        <w:t>）报名单位须凭【中招互连】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办理项目后续电子投标事宜，之前未进行注册【中招互连】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的企业需要下载【中招互连】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，根据提示即可在线办理相关事宜，后续所有流程全部扫码登录，扫码签章，扫码加密，扫码解密。</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注：1、之前使用实体CA的企业可以继续使用，CA证书到期后在进行注册【中招互连】APP。</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2、目前处于CA、扫码交替阶段，投标人需要注意以下事项：</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（1）避免使用CA加密，而使用扫码解密。反之同理。</w:t>
      </w:r>
    </w:p>
    <w:p>
      <w:pPr>
        <w:spacing w:after="0" w:line="520" w:lineRule="exact"/>
        <w:ind w:firstLine="424" w:firstLineChars="177"/>
        <w:jc w:val="both"/>
        <w:rPr>
          <w:rFonts w:ascii="仿宋_GB2312" w:hAnsi="仿宋_GB2312" w:eastAsia="仿宋_GB2312" w:cs="仿宋_GB2312"/>
          <w:bCs/>
          <w:sz w:val="24"/>
          <w:szCs w:val="24"/>
        </w:rPr>
      </w:pPr>
      <w:r>
        <w:rPr>
          <w:rFonts w:hint="eastAsia" w:ascii="仿宋_GB2312" w:hAnsi="仿宋" w:eastAsia="仿宋_GB2312" w:cs="仿宋"/>
          <w:color w:val="auto"/>
          <w:sz w:val="24"/>
          <w:szCs w:val="24"/>
        </w:rPr>
        <w:t>（2）扫码登录，扫码签章，扫码加密，扫码解密，登录APP的手机号必须保持一致。</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4.2投标报名资料</w:t>
      </w:r>
    </w:p>
    <w:bookmarkEnd w:id="6"/>
    <w:p>
      <w:pPr>
        <w:pStyle w:val="8"/>
        <w:shd w:val="clear" w:color="auto" w:fill="FFFFFF"/>
        <w:spacing w:before="0" w:beforeAutospacing="0" w:after="0" w:afterAutospacing="0" w:line="520" w:lineRule="exact"/>
        <w:ind w:left="-142" w:right="-198" w:rightChars="-90" w:firstLine="600" w:firstLineChars="250"/>
        <w:rPr>
          <w:rFonts w:ascii="仿宋_GB2312" w:hAnsi="仿宋_GB2312" w:eastAsia="仿宋_GB2312" w:cs="仿宋_GB2312"/>
          <w:color w:val="auto"/>
          <w:kern w:val="2"/>
          <w:szCs w:val="24"/>
        </w:rPr>
      </w:pPr>
      <w:r>
        <w:rPr>
          <w:rFonts w:hint="eastAsia" w:ascii="仿宋_GB2312" w:hAnsi="仿宋_GB2312" w:eastAsia="仿宋_GB2312" w:cs="仿宋_GB2312"/>
          <w:color w:val="auto"/>
          <w:kern w:val="2"/>
          <w:szCs w:val="24"/>
        </w:rPr>
        <w:t>符合</w:t>
      </w:r>
      <w:r>
        <w:rPr>
          <w:rFonts w:hint="eastAsia" w:ascii="仿宋_GB2312" w:hAnsi="仿宋_GB2312" w:eastAsia="仿宋_GB2312" w:cs="仿宋_GB2312"/>
          <w:color w:val="auto"/>
          <w:kern w:val="2"/>
          <w:szCs w:val="24"/>
          <w:lang w:eastAsia="zh-CN"/>
        </w:rPr>
        <w:t>供应商</w:t>
      </w:r>
      <w:r>
        <w:rPr>
          <w:rFonts w:hint="eastAsia" w:ascii="仿宋_GB2312" w:hAnsi="仿宋_GB2312" w:eastAsia="仿宋_GB2312" w:cs="仿宋_GB2312"/>
          <w:color w:val="auto"/>
          <w:kern w:val="2"/>
          <w:szCs w:val="24"/>
        </w:rPr>
        <w:t>资格要求的潜在</w:t>
      </w:r>
      <w:r>
        <w:rPr>
          <w:rFonts w:hint="eastAsia" w:ascii="仿宋_GB2312" w:hAnsi="仿宋_GB2312" w:eastAsia="仿宋_GB2312" w:cs="仿宋_GB2312"/>
          <w:color w:val="auto"/>
          <w:kern w:val="2"/>
          <w:szCs w:val="24"/>
          <w:lang w:eastAsia="zh-CN"/>
        </w:rPr>
        <w:t>供应商</w:t>
      </w:r>
      <w:r>
        <w:rPr>
          <w:rFonts w:hint="eastAsia" w:ascii="仿宋_GB2312" w:hAnsi="仿宋_GB2312" w:eastAsia="仿宋_GB2312" w:cs="仿宋_GB2312"/>
          <w:color w:val="auto"/>
          <w:kern w:val="2"/>
          <w:szCs w:val="24"/>
        </w:rPr>
        <w:t>，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w:t>
      </w:r>
      <w:r>
        <w:rPr>
          <w:rFonts w:hint="eastAsia" w:ascii="仿宋_GB2312" w:hAnsi="仿宋_GB2312" w:eastAsia="仿宋_GB2312" w:cs="仿宋_GB2312"/>
          <w:color w:val="auto"/>
          <w:kern w:val="2"/>
          <w:szCs w:val="24"/>
          <w:lang w:eastAsia="zh-CN"/>
        </w:rPr>
        <w:t>采购人</w:t>
      </w:r>
      <w:r>
        <w:rPr>
          <w:rFonts w:hint="eastAsia" w:ascii="仿宋_GB2312" w:hAnsi="仿宋_GB2312" w:eastAsia="仿宋_GB2312" w:cs="仿宋_GB2312"/>
          <w:color w:val="auto"/>
          <w:kern w:val="2"/>
          <w:szCs w:val="24"/>
        </w:rPr>
        <w:t>有权拒绝），具体如下：</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（1）报名表（详见附件1）；</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（2）法定代表人授权委托书</w:t>
      </w:r>
      <w:r>
        <w:rPr>
          <w:rFonts w:ascii="仿宋_GB2312" w:eastAsia="仿宋_GB2312"/>
          <w:color w:val="auto"/>
          <w:szCs w:val="24"/>
        </w:rPr>
        <w:t>(</w:t>
      </w:r>
      <w:r>
        <w:rPr>
          <w:rFonts w:hint="eastAsia" w:ascii="仿宋_GB2312" w:eastAsia="仿宋_GB2312"/>
          <w:color w:val="auto"/>
          <w:szCs w:val="24"/>
        </w:rPr>
        <w:t>被授权人必须为该项目负责人，并本人办理相关事宜，授权书中必须明确</w:t>
      </w:r>
      <w:r>
        <w:rPr>
          <w:rFonts w:hint="eastAsia" w:ascii="仿宋_GB2312" w:eastAsia="仿宋_GB2312"/>
          <w:color w:val="auto"/>
          <w:szCs w:val="24"/>
          <w:lang w:eastAsia="zh-CN"/>
        </w:rPr>
        <w:t>采购项目</w:t>
      </w:r>
      <w:r>
        <w:rPr>
          <w:rFonts w:hint="eastAsia" w:ascii="仿宋_GB2312" w:eastAsia="仿宋_GB2312"/>
          <w:color w:val="auto"/>
          <w:szCs w:val="24"/>
        </w:rPr>
        <w:t xml:space="preserve">名称、标段名称、招标/标段编号及联系方式；详见附件2）；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（3）统一社会信用代码证（企业营业执照）；</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（4）</w:t>
      </w:r>
      <w:r>
        <w:rPr>
          <w:rFonts w:hint="eastAsia" w:ascii="仿宋" w:hAnsi="仿宋" w:eastAsia="仿宋" w:cs="仿宋_GB2312"/>
          <w:szCs w:val="24"/>
        </w:rPr>
        <w:t>提供一般纳税人资格登记表或税务局相关网站查询截图或开具的增值税发票</w:t>
      </w:r>
      <w:r>
        <w:rPr>
          <w:rFonts w:hint="eastAsia" w:ascii="仿宋_GB2312" w:eastAsia="仿宋_GB2312"/>
          <w:color w:val="auto"/>
          <w:szCs w:val="24"/>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（5）“全国企业信用信息公示系统（</w:t>
      </w:r>
      <w:r>
        <w:fldChar w:fldCharType="begin"/>
      </w:r>
      <w:r>
        <w:instrText xml:space="preserve"> HYPERLINK "http://www.gsxt.gov.cn）" </w:instrText>
      </w:r>
      <w:r>
        <w:fldChar w:fldCharType="separate"/>
      </w:r>
      <w:r>
        <w:rPr>
          <w:rFonts w:hint="eastAsia" w:ascii="仿宋_GB2312" w:eastAsia="仿宋_GB2312"/>
          <w:color w:val="auto"/>
          <w:szCs w:val="24"/>
        </w:rPr>
        <w:t>www.gsxt.gov.cn）”中未被列入经营异</w:t>
      </w:r>
      <w:r>
        <w:rPr>
          <w:rFonts w:ascii="仿宋_GB2312" w:eastAsia="仿宋_GB2312"/>
          <w:color w:val="auto"/>
          <w:szCs w:val="24"/>
        </w:rPr>
        <w:fldChar w:fldCharType="end"/>
      </w:r>
      <w:r>
        <w:rPr>
          <w:rFonts w:hint="eastAsia" w:ascii="仿宋_GB2312" w:eastAsia="仿宋_GB2312"/>
          <w:color w:val="auto"/>
          <w:szCs w:val="24"/>
        </w:rPr>
        <w:t>常名录及严重违法失信企业名单的查询结果证明；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（6）“中国执行信息公开网（http://zxgk.court.gov.cn/shixin/）”查询显示未被列入失信被执行人名单的查询结果证明（企业名称如有变更，历史名称也需要提供查询结果证明）；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（7）“中国裁判文书网（http://www.wenshu.court.gov.cn）”查询显示近一年内</w:t>
      </w:r>
      <w:r>
        <w:rPr>
          <w:rFonts w:hint="eastAsia" w:ascii="仿宋_GB2312" w:eastAsia="仿宋_GB2312"/>
          <w:color w:val="auto"/>
          <w:szCs w:val="24"/>
          <w:lang w:eastAsia="zh-CN"/>
        </w:rPr>
        <w:t>供应商</w:t>
      </w:r>
      <w:r>
        <w:rPr>
          <w:rFonts w:hint="eastAsia" w:ascii="仿宋_GB2312" w:eastAsia="仿宋_GB2312"/>
          <w:color w:val="auto"/>
          <w:szCs w:val="24"/>
        </w:rPr>
        <w:t xml:space="preserve">和其法定代表人无行贿犯罪行为记录的查询结果证明（企业名称如有变更，历史名称也需要提供查询结果证明）； </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（8）投标人资格要求3.1.6项承诺书，格式自拟。</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（9）</w:t>
      </w:r>
      <w:r>
        <w:rPr>
          <w:rFonts w:hint="eastAsia" w:ascii="仿宋_GB2312" w:eastAsia="仿宋_GB2312"/>
          <w:color w:val="auto"/>
          <w:szCs w:val="24"/>
          <w:lang w:eastAsia="zh-CN"/>
        </w:rPr>
        <w:t>供应商</w:t>
      </w:r>
      <w:r>
        <w:rPr>
          <w:rFonts w:hint="eastAsia" w:ascii="仿宋_GB2312" w:eastAsia="仿宋_GB2312"/>
          <w:color w:val="auto"/>
          <w:szCs w:val="24"/>
        </w:rPr>
        <w:t>“专用资格要求”的相应证明材料;</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（10）企业名称如有变更，需提供有关行政机关出具的变更证明扫描件;</w:t>
      </w:r>
    </w:p>
    <w:p>
      <w:pPr>
        <w:pStyle w:val="8"/>
        <w:shd w:val="clear" w:color="auto" w:fill="FFFFFF"/>
        <w:spacing w:before="0" w:beforeAutospacing="0" w:after="0" w:afterAutospacing="0" w:line="520" w:lineRule="exact"/>
        <w:ind w:left="-142" w:right="-198" w:rightChars="-90" w:firstLine="598"/>
        <w:rPr>
          <w:rFonts w:hint="default"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11</w:t>
      </w:r>
      <w:r>
        <w:rPr>
          <w:rFonts w:hint="eastAsia" w:ascii="仿宋_GB2312" w:eastAsia="仿宋_GB2312"/>
          <w:color w:val="auto"/>
          <w:szCs w:val="24"/>
          <w:lang w:eastAsia="zh-CN"/>
        </w:rPr>
        <w:t>）</w:t>
      </w:r>
      <w:r>
        <w:rPr>
          <w:rFonts w:hint="eastAsia" w:ascii="仿宋_GB2312" w:eastAsia="仿宋_GB2312"/>
          <w:color w:val="auto"/>
          <w:szCs w:val="24"/>
          <w:lang w:val="en-US" w:eastAsia="zh-CN"/>
        </w:rPr>
        <w:t>提供“重法纪、讲诚信”承诺函，详见附件3；</w:t>
      </w:r>
    </w:p>
    <w:p>
      <w:pPr>
        <w:pStyle w:val="8"/>
        <w:shd w:val="clear" w:color="auto" w:fill="FFFFFF"/>
        <w:spacing w:before="0" w:beforeAutospacing="0" w:after="0" w:afterAutospacing="0" w:line="520" w:lineRule="exact"/>
        <w:ind w:left="-142" w:right="-198" w:rightChars="-90" w:firstLine="598"/>
        <w:rPr>
          <w:rFonts w:hint="default"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12</w:t>
      </w:r>
      <w:r>
        <w:rPr>
          <w:rFonts w:hint="eastAsia" w:ascii="仿宋_GB2312" w:eastAsia="仿宋_GB2312"/>
          <w:color w:val="auto"/>
          <w:szCs w:val="24"/>
          <w:lang w:eastAsia="zh-CN"/>
        </w:rPr>
        <w:t>）</w:t>
      </w:r>
      <w:r>
        <w:rPr>
          <w:rFonts w:hint="eastAsia" w:ascii="仿宋_GB2312" w:eastAsia="仿宋_GB2312"/>
          <w:color w:val="auto"/>
          <w:szCs w:val="24"/>
        </w:rPr>
        <w:t>提供《投标真实性承诺书》，详见附件4</w:t>
      </w:r>
      <w:r>
        <w:rPr>
          <w:rFonts w:hint="eastAsia" w:ascii="仿宋_GB2312" w:eastAsia="仿宋_GB2312"/>
          <w:color w:val="auto"/>
          <w:szCs w:val="24"/>
          <w:lang w:val="en-US" w:eastAsia="zh-CN"/>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说明:报名资料如无法查真，由</w:t>
      </w:r>
      <w:r>
        <w:rPr>
          <w:rFonts w:hint="eastAsia" w:ascii="仿宋_GB2312" w:eastAsia="仿宋_GB2312"/>
          <w:color w:val="auto"/>
          <w:szCs w:val="24"/>
          <w:lang w:eastAsia="zh-CN"/>
        </w:rPr>
        <w:t>供应商</w:t>
      </w:r>
      <w:r>
        <w:rPr>
          <w:rFonts w:hint="eastAsia" w:ascii="仿宋_GB2312" w:eastAsia="仿宋_GB2312"/>
          <w:color w:val="auto"/>
          <w:szCs w:val="24"/>
        </w:rPr>
        <w:t>提供有效查询路径。</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hAnsi="仿宋_GB2312" w:eastAsia="仿宋_GB2312" w:cs="仿宋_GB2312"/>
          <w:color w:val="auto"/>
          <w:szCs w:val="24"/>
        </w:rPr>
        <w:t>在投标报名阶段，对</w:t>
      </w:r>
      <w:r>
        <w:rPr>
          <w:rFonts w:hint="eastAsia" w:ascii="仿宋_GB2312" w:hAnsi="仿宋_GB2312" w:eastAsia="仿宋_GB2312" w:cs="仿宋_GB2312"/>
          <w:color w:val="auto"/>
          <w:szCs w:val="24"/>
          <w:lang w:eastAsia="zh-CN"/>
        </w:rPr>
        <w:t>供应商</w:t>
      </w:r>
      <w:r>
        <w:rPr>
          <w:rFonts w:hint="eastAsia" w:ascii="仿宋_GB2312" w:hAnsi="仿宋_GB2312" w:eastAsia="仿宋_GB2312" w:cs="仿宋_GB2312"/>
          <w:color w:val="auto"/>
          <w:szCs w:val="24"/>
        </w:rPr>
        <w:t>资质、业绩等投标资格进行严格的真实性核查;经核实存在资格证明材料造假或信息不实的，</w:t>
      </w:r>
      <w:r>
        <w:rPr>
          <w:rFonts w:hint="eastAsia" w:ascii="仿宋_GB2312" w:hAnsi="仿宋_GB2312" w:eastAsia="仿宋_GB2312" w:cs="仿宋_GB2312"/>
          <w:color w:val="auto"/>
          <w:szCs w:val="24"/>
          <w:lang w:eastAsia="zh-CN"/>
        </w:rPr>
        <w:t>采购人</w:t>
      </w:r>
      <w:r>
        <w:rPr>
          <w:rFonts w:hint="eastAsia" w:ascii="仿宋_GB2312" w:hAnsi="仿宋_GB2312" w:eastAsia="仿宋_GB2312" w:cs="仿宋_GB2312"/>
          <w:color w:val="auto"/>
          <w:szCs w:val="24"/>
        </w:rPr>
        <w:t>将按照公司</w:t>
      </w:r>
      <w:r>
        <w:rPr>
          <w:rFonts w:hint="eastAsia" w:ascii="仿宋_GB2312" w:hAnsi="仿宋_GB2312" w:eastAsia="仿宋_GB2312" w:cs="仿宋_GB2312"/>
          <w:color w:val="auto"/>
          <w:szCs w:val="24"/>
          <w:lang w:eastAsia="zh-CN"/>
        </w:rPr>
        <w:t>《</w:t>
      </w:r>
      <w:r>
        <w:rPr>
          <w:rFonts w:hint="eastAsia" w:ascii="仿宋_GB2312" w:hAnsi="仿宋_GB2312" w:eastAsia="仿宋_GB2312" w:cs="仿宋_GB2312"/>
          <w:color w:val="auto"/>
          <w:szCs w:val="24"/>
        </w:rPr>
        <w:t>物资供应商不良行为管理办法》</w:t>
      </w:r>
      <w:r>
        <w:rPr>
          <w:rFonts w:hint="eastAsia" w:ascii="仿宋_GB2312" w:eastAsia="仿宋_GB2312"/>
          <w:color w:val="auto"/>
          <w:szCs w:val="24"/>
        </w:rPr>
        <w:t>的规定进行处罚。</w:t>
      </w:r>
    </w:p>
    <w:p>
      <w:pPr>
        <w:pStyle w:val="8"/>
        <w:shd w:val="clear" w:color="auto" w:fill="FFFFFF"/>
        <w:spacing w:before="0" w:beforeAutospacing="0" w:after="0" w:afterAutospacing="0" w:line="520" w:lineRule="exact"/>
        <w:ind w:left="-142" w:right="-198" w:rightChars="-90" w:firstLine="598"/>
        <w:rPr>
          <w:rFonts w:ascii="仿宋_GB2312" w:hAnsi="仿宋_GB2312" w:eastAsia="仿宋_GB2312" w:cs="仿宋_GB2312"/>
          <w:color w:val="auto"/>
          <w:szCs w:val="24"/>
        </w:rPr>
      </w:pPr>
      <w:r>
        <w:rPr>
          <w:rFonts w:hint="eastAsia" w:ascii="仿宋_GB2312" w:eastAsia="仿宋_GB2312"/>
          <w:color w:val="auto"/>
          <w:szCs w:val="24"/>
        </w:rPr>
        <w:t xml:space="preserve">（12）以上所提供的资料，按标段制作、上传报名文件。  </w:t>
      </w:r>
      <w:r>
        <w:rPr>
          <w:rFonts w:hint="eastAsia" w:ascii="仿宋_GB2312" w:hAnsi="仿宋_GB2312" w:eastAsia="仿宋_GB2312" w:cs="仿宋_GB2312"/>
          <w:b/>
          <w:color w:val="auto"/>
          <w:szCs w:val="24"/>
        </w:rPr>
        <w:t xml:space="preserve"> </w:t>
      </w:r>
      <w:r>
        <w:rPr>
          <w:rFonts w:hint="eastAsia" w:ascii="仿宋_GB2312" w:hAnsi="仿宋_GB2312" w:eastAsia="仿宋_GB2312" w:cs="仿宋_GB2312"/>
          <w:b/>
          <w:szCs w:val="24"/>
        </w:rPr>
        <w:t xml:space="preserve">                                                                                                                                                                                                                                                                                                                                                                     </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szCs w:val="24"/>
        </w:rPr>
      </w:pPr>
      <w:r>
        <w:rPr>
          <w:rFonts w:hint="eastAsia" w:ascii="仿宋_GB2312" w:hAnsi="仿宋_GB2312" w:eastAsia="仿宋_GB2312" w:cs="仿宋_GB2312"/>
          <w:b/>
          <w:szCs w:val="24"/>
        </w:rPr>
        <w:t>注：A、如发现存在虚假资料，</w:t>
      </w:r>
      <w:r>
        <w:rPr>
          <w:rFonts w:hint="eastAsia" w:ascii="仿宋_GB2312" w:hAnsi="仿宋_GB2312" w:eastAsia="仿宋_GB2312" w:cs="仿宋_GB2312"/>
          <w:b/>
          <w:szCs w:val="24"/>
          <w:lang w:eastAsia="zh-CN"/>
        </w:rPr>
        <w:t>采购人</w:t>
      </w:r>
      <w:r>
        <w:rPr>
          <w:rFonts w:hint="eastAsia" w:ascii="仿宋_GB2312" w:hAnsi="仿宋_GB2312" w:eastAsia="仿宋_GB2312" w:cs="仿宋_GB2312"/>
          <w:b/>
          <w:szCs w:val="24"/>
        </w:rPr>
        <w:t>取消其投标/中标资格，由此造成的后果由投标/中标人自负，并承担相应的法律责任;</w:t>
      </w:r>
      <w:r>
        <w:rPr>
          <w:rFonts w:hint="eastAsia" w:ascii="仿宋_GB2312" w:eastAsia="仿宋_GB2312"/>
          <w:szCs w:val="24"/>
        </w:rPr>
        <w:t> </w:t>
      </w:r>
      <w:r>
        <w:rPr>
          <w:rFonts w:hint="eastAsia" w:ascii="仿宋_GB2312" w:hAnsi="仿宋_GB2312" w:eastAsia="仿宋_GB2312" w:cs="仿宋_GB2312"/>
          <w:szCs w:val="24"/>
        </w:rPr>
        <w:t xml:space="preserve"> </w:t>
      </w:r>
    </w:p>
    <w:p>
      <w:pPr>
        <w:numPr>
          <w:ilvl w:val="0"/>
          <w:numId w:val="1"/>
        </w:numPr>
        <w:autoSpaceDE w:val="0"/>
        <w:autoSpaceDN w:val="0"/>
        <w:adjustRightInd w:val="0"/>
        <w:spacing w:line="500" w:lineRule="exact"/>
        <w:ind w:firstLine="482" w:firstLineChars="200"/>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lang w:eastAsia="zh-CN"/>
        </w:rPr>
        <w:t>供应商</w:t>
      </w:r>
      <w:r>
        <w:rPr>
          <w:rFonts w:hint="eastAsia" w:ascii="仿宋_GB2312" w:hAnsi="仿宋_GB2312" w:eastAsia="仿宋_GB2312" w:cs="仿宋_GB2312"/>
          <w:b/>
          <w:color w:val="auto"/>
          <w:kern w:val="0"/>
          <w:sz w:val="24"/>
          <w:szCs w:val="24"/>
        </w:rPr>
        <w:t>上传报名资料时，应充分考虑报名资料审核及修改的时间，如因</w:t>
      </w:r>
      <w:r>
        <w:rPr>
          <w:rFonts w:hint="eastAsia" w:ascii="仿宋_GB2312" w:hAnsi="仿宋_GB2312" w:eastAsia="仿宋_GB2312" w:cs="仿宋_GB2312"/>
          <w:b/>
          <w:color w:val="auto"/>
          <w:kern w:val="0"/>
          <w:sz w:val="24"/>
          <w:szCs w:val="24"/>
          <w:lang w:eastAsia="zh-CN"/>
        </w:rPr>
        <w:t>供应商</w:t>
      </w:r>
      <w:r>
        <w:rPr>
          <w:rFonts w:hint="eastAsia" w:ascii="仿宋_GB2312" w:hAnsi="仿宋_GB2312" w:eastAsia="仿宋_GB2312" w:cs="仿宋_GB2312"/>
          <w:b/>
          <w:color w:val="auto"/>
          <w:kern w:val="0"/>
          <w:sz w:val="24"/>
          <w:szCs w:val="24"/>
        </w:rPr>
        <w:t>上传报名资料时间临近报名截止时间，造成因报名资料审核未通过，</w:t>
      </w:r>
      <w:r>
        <w:rPr>
          <w:rFonts w:hint="eastAsia" w:ascii="仿宋_GB2312" w:hAnsi="仿宋_GB2312" w:eastAsia="仿宋_GB2312" w:cs="仿宋_GB2312"/>
          <w:b/>
          <w:color w:val="auto"/>
          <w:kern w:val="0"/>
          <w:sz w:val="24"/>
          <w:szCs w:val="24"/>
          <w:lang w:eastAsia="zh-CN"/>
        </w:rPr>
        <w:t>供应商</w:t>
      </w:r>
      <w:r>
        <w:rPr>
          <w:rFonts w:hint="eastAsia" w:ascii="仿宋_GB2312" w:hAnsi="仿宋_GB2312" w:eastAsia="仿宋_GB2312" w:cs="仿宋_GB2312"/>
          <w:b/>
          <w:color w:val="auto"/>
          <w:kern w:val="0"/>
          <w:sz w:val="24"/>
          <w:szCs w:val="24"/>
        </w:rPr>
        <w:t>不能及时上传更正报名资料，导致的报名不成功，后果由</w:t>
      </w:r>
      <w:r>
        <w:rPr>
          <w:rFonts w:hint="eastAsia" w:ascii="仿宋_GB2312" w:hAnsi="仿宋_GB2312" w:eastAsia="仿宋_GB2312" w:cs="仿宋_GB2312"/>
          <w:b/>
          <w:color w:val="auto"/>
          <w:kern w:val="0"/>
          <w:sz w:val="24"/>
          <w:szCs w:val="24"/>
          <w:lang w:eastAsia="zh-CN"/>
        </w:rPr>
        <w:t>供应商</w:t>
      </w:r>
      <w:r>
        <w:rPr>
          <w:rFonts w:hint="eastAsia" w:ascii="仿宋_GB2312" w:hAnsi="仿宋_GB2312" w:eastAsia="仿宋_GB2312" w:cs="仿宋_GB2312"/>
          <w:b/>
          <w:color w:val="auto"/>
          <w:kern w:val="0"/>
          <w:sz w:val="24"/>
          <w:szCs w:val="24"/>
        </w:rPr>
        <w:t>自负；</w:t>
      </w:r>
      <w:r>
        <w:rPr>
          <w:rFonts w:ascii="仿宋_GB2312" w:hAnsi="仿宋_GB2312" w:eastAsia="仿宋_GB2312" w:cs="仿宋_GB2312"/>
          <w:b/>
          <w:color w:val="auto"/>
          <w:kern w:val="0"/>
          <w:sz w:val="24"/>
          <w:szCs w:val="24"/>
        </w:rPr>
        <w:t>为解决部分</w:t>
      </w:r>
      <w:r>
        <w:rPr>
          <w:rFonts w:hint="eastAsia" w:ascii="仿宋_GB2312" w:hAnsi="仿宋_GB2312" w:eastAsia="仿宋_GB2312" w:cs="仿宋_GB2312"/>
          <w:b/>
          <w:color w:val="auto"/>
          <w:kern w:val="0"/>
          <w:sz w:val="24"/>
          <w:szCs w:val="24"/>
          <w:lang w:eastAsia="zh-CN"/>
        </w:rPr>
        <w:t>供应商</w:t>
      </w:r>
      <w:r>
        <w:rPr>
          <w:rFonts w:ascii="仿宋_GB2312" w:hAnsi="仿宋_GB2312" w:eastAsia="仿宋_GB2312" w:cs="仿宋_GB2312"/>
          <w:b/>
          <w:color w:val="auto"/>
          <w:kern w:val="0"/>
          <w:sz w:val="24"/>
          <w:szCs w:val="24"/>
        </w:rPr>
        <w:t>恶性重复提交报名信息而导致的占用其他</w:t>
      </w:r>
      <w:r>
        <w:rPr>
          <w:rFonts w:hint="eastAsia" w:ascii="仿宋_GB2312" w:hAnsi="仿宋_GB2312" w:eastAsia="仿宋_GB2312" w:cs="仿宋_GB2312"/>
          <w:b/>
          <w:color w:val="auto"/>
          <w:kern w:val="0"/>
          <w:sz w:val="24"/>
          <w:szCs w:val="24"/>
          <w:lang w:eastAsia="zh-CN"/>
        </w:rPr>
        <w:t>供应商</w:t>
      </w:r>
      <w:r>
        <w:rPr>
          <w:rFonts w:ascii="仿宋_GB2312" w:hAnsi="仿宋_GB2312" w:eastAsia="仿宋_GB2312" w:cs="仿宋_GB2312"/>
          <w:b/>
          <w:color w:val="auto"/>
          <w:kern w:val="0"/>
          <w:sz w:val="24"/>
          <w:szCs w:val="24"/>
        </w:rPr>
        <w:t>资料审核时间的问题，原则上同一标段，</w:t>
      </w:r>
      <w:r>
        <w:rPr>
          <w:rFonts w:hint="eastAsia" w:ascii="仿宋_GB2312" w:hAnsi="仿宋_GB2312" w:eastAsia="仿宋_GB2312" w:cs="仿宋_GB2312"/>
          <w:b/>
          <w:color w:val="auto"/>
          <w:kern w:val="0"/>
          <w:sz w:val="24"/>
          <w:szCs w:val="24"/>
          <w:lang w:eastAsia="zh-CN"/>
        </w:rPr>
        <w:t>供应商</w:t>
      </w:r>
      <w:r>
        <w:rPr>
          <w:rFonts w:ascii="仿宋_GB2312" w:hAnsi="仿宋_GB2312" w:eastAsia="仿宋_GB2312" w:cs="仿宋_GB2312"/>
          <w:b/>
          <w:color w:val="auto"/>
          <w:kern w:val="0"/>
          <w:sz w:val="24"/>
          <w:szCs w:val="24"/>
        </w:rPr>
        <w:t>共有2次提交报名资料的机会</w:t>
      </w:r>
      <w:r>
        <w:rPr>
          <w:rFonts w:hint="eastAsia" w:ascii="仿宋_GB2312" w:hAnsi="仿宋_GB2312" w:eastAsia="仿宋_GB2312" w:cs="仿宋_GB2312"/>
          <w:b/>
          <w:color w:val="auto"/>
          <w:kern w:val="0"/>
          <w:sz w:val="24"/>
          <w:szCs w:val="24"/>
        </w:rPr>
        <w:t>。</w:t>
      </w:r>
    </w:p>
    <w:p>
      <w:pPr>
        <w:widowControl w:val="0"/>
        <w:autoSpaceDE w:val="0"/>
        <w:autoSpaceDN w:val="0"/>
        <w:adjustRightInd w:val="0"/>
        <w:spacing w:after="0" w:line="520" w:lineRule="exact"/>
        <w:ind w:right="-198" w:rightChars="-90" w:firstLine="482" w:firstLineChars="200"/>
        <w:jc w:val="both"/>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C、为提高报名工作效率，投多个标段的请</w:t>
      </w:r>
      <w:r>
        <w:rPr>
          <w:rFonts w:hint="eastAsia" w:ascii="仿宋_GB2312" w:hAnsi="仿宋_GB2312" w:eastAsia="仿宋_GB2312" w:cs="仿宋_GB2312"/>
          <w:b/>
          <w:kern w:val="0"/>
          <w:sz w:val="24"/>
          <w:szCs w:val="24"/>
          <w:lang w:eastAsia="zh-CN"/>
        </w:rPr>
        <w:t>供应商</w:t>
      </w:r>
      <w:r>
        <w:rPr>
          <w:rFonts w:hint="eastAsia" w:ascii="仿宋_GB2312" w:hAnsi="仿宋_GB2312" w:eastAsia="仿宋_GB2312" w:cs="仿宋_GB2312"/>
          <w:b/>
          <w:kern w:val="0"/>
          <w:sz w:val="24"/>
          <w:szCs w:val="24"/>
        </w:rPr>
        <w:t>按标段分别对应上传相应报名资料，严禁上传与本标段无关资料，否则，</w:t>
      </w:r>
      <w:r>
        <w:rPr>
          <w:rFonts w:hint="eastAsia" w:ascii="仿宋_GB2312" w:hAnsi="仿宋_GB2312" w:eastAsia="仿宋_GB2312" w:cs="仿宋_GB2312"/>
          <w:b/>
          <w:kern w:val="0"/>
          <w:sz w:val="24"/>
          <w:szCs w:val="24"/>
          <w:lang w:eastAsia="zh-CN"/>
        </w:rPr>
        <w:t>采购人</w:t>
      </w:r>
      <w:r>
        <w:rPr>
          <w:rFonts w:hint="eastAsia" w:ascii="仿宋_GB2312" w:hAnsi="仿宋_GB2312" w:eastAsia="仿宋_GB2312" w:cs="仿宋_GB2312"/>
          <w:b/>
          <w:kern w:val="0"/>
          <w:sz w:val="24"/>
          <w:szCs w:val="24"/>
        </w:rPr>
        <w:t>有权拒绝。</w:t>
      </w:r>
    </w:p>
    <w:p>
      <w:pPr>
        <w:pStyle w:val="3"/>
        <w:spacing w:after="0" w:line="520" w:lineRule="exact"/>
        <w:ind w:left="-5" w:right="-198" w:rightChars="-90"/>
        <w:rPr>
          <w:rFonts w:ascii="仿宋_GB2312" w:hAnsi="仿宋_GB2312" w:eastAsia="仿宋_GB2312" w:cs="仿宋_GB2312"/>
          <w:sz w:val="24"/>
          <w:szCs w:val="24"/>
        </w:rPr>
      </w:pPr>
      <w:bookmarkStart w:id="7" w:name="_Toc11424"/>
      <w:bookmarkStart w:id="8" w:name="_Toc495645074"/>
      <w:r>
        <w:rPr>
          <w:rFonts w:hint="eastAsia" w:ascii="仿宋_GB2312" w:hAnsi="仿宋_GB2312" w:eastAsia="仿宋_GB2312" w:cs="仿宋_GB2312"/>
          <w:b/>
          <w:sz w:val="24"/>
          <w:szCs w:val="24"/>
        </w:rPr>
        <w:t xml:space="preserve">5. </w:t>
      </w:r>
      <w:r>
        <w:rPr>
          <w:rFonts w:hint="eastAsia" w:ascii="仿宋_GB2312" w:hAnsi="仿宋_GB2312" w:eastAsia="仿宋_GB2312" w:cs="仿宋_GB2312"/>
          <w:b/>
          <w:sz w:val="24"/>
          <w:szCs w:val="24"/>
          <w:lang w:eastAsia="zh-CN"/>
        </w:rPr>
        <w:t>响应文件</w:t>
      </w:r>
      <w:r>
        <w:rPr>
          <w:rFonts w:hint="eastAsia" w:ascii="仿宋_GB2312" w:hAnsi="仿宋_GB2312" w:eastAsia="仿宋_GB2312" w:cs="仿宋_GB2312"/>
          <w:b/>
          <w:sz w:val="24"/>
          <w:szCs w:val="24"/>
        </w:rPr>
        <w:t>的递交</w:t>
      </w:r>
      <w:bookmarkEnd w:id="7"/>
      <w:bookmarkEnd w:id="8"/>
      <w:r>
        <w:rPr>
          <w:rFonts w:hint="eastAsia" w:ascii="仿宋_GB2312" w:hAnsi="仿宋_GB2312" w:eastAsia="仿宋_GB2312" w:cs="仿宋_GB2312"/>
          <w:b/>
          <w:sz w:val="24"/>
          <w:szCs w:val="24"/>
        </w:rPr>
        <w:t xml:space="preserve"> </w:t>
      </w:r>
    </w:p>
    <w:p>
      <w:pPr>
        <w:spacing w:after="0" w:line="520" w:lineRule="exact"/>
        <w:ind w:right="-198" w:rightChars="-90" w:firstLine="480" w:firstLineChars="200"/>
        <w:rPr>
          <w:rFonts w:ascii="仿宋_GB2312" w:hAnsi="仿宋_GB2312" w:eastAsia="仿宋_GB2312" w:cs="仿宋_GB2312"/>
          <w:sz w:val="24"/>
          <w:szCs w:val="24"/>
        </w:rPr>
      </w:pPr>
      <w:bookmarkStart w:id="9" w:name="_Toc21201"/>
      <w:r>
        <w:rPr>
          <w:rFonts w:hint="eastAsia" w:ascii="仿宋_GB2312" w:hAnsi="仿宋_GB2312" w:eastAsia="仿宋_GB2312" w:cs="仿宋_GB2312"/>
          <w:sz w:val="24"/>
          <w:szCs w:val="24"/>
        </w:rPr>
        <w:t>5.1本项目属于电子标，</w:t>
      </w:r>
      <w:r>
        <w:rPr>
          <w:rFonts w:hint="eastAsia" w:ascii="仿宋_GB2312" w:hAnsi="仿宋_GB2312" w:eastAsia="仿宋_GB2312" w:cs="仿宋_GB2312"/>
          <w:sz w:val="24"/>
          <w:szCs w:val="24"/>
          <w:lang w:val="en-US" w:eastAsia="zh-CN"/>
        </w:rPr>
        <w:t>响应</w:t>
      </w:r>
      <w:r>
        <w:rPr>
          <w:rFonts w:hint="eastAsia" w:ascii="仿宋_GB2312" w:hAnsi="仿宋_GB2312" w:eastAsia="仿宋_GB2312" w:cs="仿宋_GB2312"/>
          <w:sz w:val="24"/>
          <w:szCs w:val="24"/>
        </w:rPr>
        <w:t>文件采用网上递交方式，</w:t>
      </w:r>
      <w:r>
        <w:rPr>
          <w:rFonts w:ascii="仿宋_GB2312" w:hAnsi="仿宋_GB2312" w:eastAsia="仿宋_GB2312" w:cs="仿宋_GB2312"/>
          <w:sz w:val="24"/>
          <w:szCs w:val="24"/>
        </w:rPr>
        <w:t>电子</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文件请于投标截止时间之前上传到“内蒙古电力集团电子</w:t>
      </w:r>
      <w:r>
        <w:rPr>
          <w:rFonts w:hint="eastAsia" w:ascii="仿宋_GB2312" w:hAnsi="仿宋_GB2312" w:eastAsia="仿宋_GB2312" w:cs="仿宋_GB2312"/>
          <w:sz w:val="24"/>
          <w:szCs w:val="24"/>
        </w:rPr>
        <w:t>采购</w:t>
      </w:r>
      <w:r>
        <w:rPr>
          <w:rFonts w:ascii="仿宋_GB2312" w:hAnsi="仿宋_GB2312" w:eastAsia="仿宋_GB2312" w:cs="仿宋_GB2312"/>
          <w:sz w:val="24"/>
          <w:szCs w:val="24"/>
        </w:rPr>
        <w:t>系统”，投标截止时间后上传的</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文件恕不接收。</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5.2</w:t>
      </w:r>
      <w:r>
        <w:rPr>
          <w:rFonts w:hint="eastAsia" w:ascii="仿宋_GB2312" w:hAnsi="仿宋_GB2312" w:eastAsia="仿宋_GB2312" w:cs="仿宋_GB2312"/>
          <w:sz w:val="24"/>
          <w:szCs w:val="24"/>
          <w:lang w:val="en-US" w:eastAsia="zh-CN"/>
        </w:rPr>
        <w:t>供应商</w:t>
      </w:r>
      <w:r>
        <w:rPr>
          <w:rFonts w:ascii="仿宋_GB2312" w:hAnsi="仿宋_GB2312" w:eastAsia="仿宋_GB2312" w:cs="仿宋_GB2312"/>
          <w:sz w:val="24"/>
          <w:szCs w:val="24"/>
        </w:rPr>
        <w:t>对网上递交的</w:t>
      </w:r>
      <w:r>
        <w:rPr>
          <w:rFonts w:hint="eastAsia" w:ascii="仿宋_GB2312" w:hAnsi="仿宋_GB2312" w:eastAsia="仿宋_GB2312" w:cs="仿宋_GB2312"/>
          <w:sz w:val="24"/>
          <w:szCs w:val="24"/>
          <w:lang w:val="en-US" w:eastAsia="zh-CN"/>
        </w:rPr>
        <w:t>响应文件</w:t>
      </w:r>
      <w:r>
        <w:rPr>
          <w:rFonts w:ascii="仿宋_GB2312" w:hAnsi="仿宋_GB2312" w:eastAsia="仿宋_GB2312" w:cs="仿宋_GB2312"/>
          <w:sz w:val="24"/>
          <w:szCs w:val="24"/>
        </w:rPr>
        <w:t>应加密。使用数字证书（CA）或登录【</w:t>
      </w:r>
      <w:r>
        <w:rPr>
          <w:rFonts w:hint="eastAsia" w:ascii="仿宋_GB2312" w:hAnsi="仿宋_GB2312" w:eastAsia="仿宋_GB2312" w:cs="仿宋_GB2312"/>
          <w:sz w:val="24"/>
          <w:szCs w:val="24"/>
        </w:rPr>
        <w:t>中招互连</w:t>
      </w:r>
      <w:r>
        <w:rPr>
          <w:rFonts w:ascii="仿宋_GB2312" w:hAnsi="仿宋_GB2312" w:eastAsia="仿宋_GB2312" w:cs="仿宋_GB2312"/>
          <w:sz w:val="24"/>
          <w:szCs w:val="24"/>
        </w:rPr>
        <w:t>】APP对</w:t>
      </w:r>
      <w:r>
        <w:rPr>
          <w:rFonts w:hint="eastAsia" w:ascii="仿宋_GB2312" w:hAnsi="仿宋_GB2312" w:eastAsia="仿宋_GB2312" w:cs="仿宋_GB2312"/>
          <w:sz w:val="24"/>
          <w:szCs w:val="24"/>
          <w:lang w:val="en-US" w:eastAsia="zh-CN"/>
        </w:rPr>
        <w:t>响应</w:t>
      </w:r>
      <w:r>
        <w:rPr>
          <w:rFonts w:hint="eastAsia" w:ascii="仿宋_GB2312" w:hAnsi="仿宋_GB2312" w:eastAsia="仿宋_GB2312" w:cs="仿宋_GB2312"/>
          <w:sz w:val="24"/>
          <w:szCs w:val="24"/>
        </w:rPr>
        <w:t>文件</w:t>
      </w:r>
      <w:r>
        <w:rPr>
          <w:rFonts w:ascii="仿宋_GB2312" w:hAnsi="仿宋_GB2312" w:eastAsia="仿宋_GB2312" w:cs="仿宋_GB2312"/>
          <w:sz w:val="24"/>
          <w:szCs w:val="24"/>
        </w:rPr>
        <w:t>进行加密功能（如果供应商使用A手机号码对</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文件进行了扫码加密，必须需要使用A手机号码进行扫码解密，才能读取或导入</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w:t>
      </w:r>
    </w:p>
    <w:p>
      <w:pPr>
        <w:pStyle w:val="3"/>
        <w:spacing w:after="0" w:line="520" w:lineRule="exact"/>
        <w:ind w:left="0" w:right="-198" w:rightChars="-90" w:firstLine="0"/>
        <w:rPr>
          <w:rFonts w:ascii="仿宋_GB2312" w:hAnsi="仿宋_GB2312" w:eastAsia="仿宋_GB2312" w:cs="仿宋_GB2312"/>
          <w:b/>
          <w:sz w:val="24"/>
          <w:szCs w:val="24"/>
        </w:rPr>
      </w:pPr>
      <w:r>
        <w:rPr>
          <w:rFonts w:hint="eastAsia" w:ascii="仿宋_GB2312" w:hAnsi="仿宋_GB2312" w:eastAsia="仿宋_GB2312" w:cs="仿宋_GB2312"/>
          <w:b/>
          <w:sz w:val="24"/>
          <w:szCs w:val="24"/>
        </w:rPr>
        <w:t>6.资格审查</w:t>
      </w:r>
      <w:bookmarkEnd w:id="9"/>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本次招标采取资格后审方式，开标后由</w:t>
      </w:r>
      <w:r>
        <w:rPr>
          <w:rFonts w:hint="eastAsia" w:ascii="仿宋_GB2312" w:hAnsi="仿宋_GB2312" w:eastAsia="仿宋_GB2312" w:cs="仿宋_GB2312"/>
          <w:sz w:val="24"/>
          <w:szCs w:val="24"/>
          <w:lang w:val="en-US" w:eastAsia="zh-CN"/>
        </w:rPr>
        <w:t>评审小组</w:t>
      </w:r>
      <w:r>
        <w:rPr>
          <w:rFonts w:hint="eastAsia" w:ascii="仿宋_GB2312" w:hAnsi="仿宋_GB2312" w:eastAsia="仿宋_GB2312" w:cs="仿宋_GB2312"/>
          <w:sz w:val="24"/>
          <w:szCs w:val="24"/>
        </w:rPr>
        <w:t>统一进行资格审查，详见</w:t>
      </w:r>
      <w:r>
        <w:rPr>
          <w:rFonts w:hint="eastAsia" w:ascii="仿宋_GB2312" w:hAnsi="仿宋_GB2312" w:eastAsia="仿宋_GB2312" w:cs="仿宋_GB2312"/>
          <w:sz w:val="24"/>
          <w:szCs w:val="24"/>
          <w:lang w:eastAsia="zh-CN"/>
        </w:rPr>
        <w:t>采购文件</w:t>
      </w:r>
      <w:r>
        <w:rPr>
          <w:rFonts w:hint="eastAsia" w:ascii="仿宋_GB2312" w:hAnsi="仿宋_GB2312" w:eastAsia="仿宋_GB2312" w:cs="仿宋_GB2312"/>
          <w:sz w:val="24"/>
          <w:szCs w:val="24"/>
        </w:rPr>
        <w:t>。资格审查时，</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提供的资料不全或不合格的，均不能通过资格后审，其</w:t>
      </w:r>
      <w:r>
        <w:rPr>
          <w:rFonts w:hint="eastAsia" w:ascii="仿宋_GB2312" w:hAnsi="仿宋_GB2312" w:eastAsia="仿宋_GB2312" w:cs="仿宋_GB2312"/>
          <w:sz w:val="24"/>
          <w:szCs w:val="24"/>
          <w:lang w:eastAsia="zh-CN"/>
        </w:rPr>
        <w:t>响应文件</w:t>
      </w:r>
      <w:r>
        <w:rPr>
          <w:rFonts w:hint="eastAsia" w:ascii="仿宋_GB2312" w:hAnsi="仿宋_GB2312" w:eastAsia="仿宋_GB2312" w:cs="仿宋_GB2312"/>
          <w:sz w:val="24"/>
          <w:szCs w:val="24"/>
        </w:rPr>
        <w:t>将被否决。</w:t>
      </w:r>
    </w:p>
    <w:p>
      <w:pPr>
        <w:pStyle w:val="3"/>
        <w:spacing w:after="0" w:line="520" w:lineRule="exact"/>
        <w:ind w:left="-5" w:right="-198" w:rightChars="-90"/>
        <w:rPr>
          <w:rFonts w:ascii="仿宋_GB2312" w:hAnsi="仿宋_GB2312" w:eastAsia="仿宋_GB2312" w:cs="仿宋_GB2312"/>
          <w:b/>
          <w:sz w:val="24"/>
          <w:szCs w:val="24"/>
        </w:rPr>
      </w:pPr>
      <w:bookmarkStart w:id="10" w:name="_Toc4184"/>
      <w:r>
        <w:rPr>
          <w:rFonts w:hint="eastAsia" w:ascii="仿宋_GB2312" w:hAnsi="仿宋_GB2312" w:eastAsia="仿宋_GB2312" w:cs="仿宋_GB2312"/>
          <w:b/>
          <w:sz w:val="24"/>
          <w:szCs w:val="24"/>
        </w:rPr>
        <w:t>7.截标及开标时间</w:t>
      </w:r>
      <w:bookmarkEnd w:id="10"/>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响应文件</w:t>
      </w:r>
      <w:r>
        <w:rPr>
          <w:rFonts w:hint="eastAsia" w:ascii="仿宋_GB2312" w:hAnsi="仿宋_GB2312" w:eastAsia="仿宋_GB2312" w:cs="仿宋_GB2312"/>
          <w:color w:val="auto"/>
          <w:sz w:val="24"/>
          <w:szCs w:val="24"/>
        </w:rPr>
        <w:t>上传时间：202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日～202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投标截止时间：202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color w:val="auto"/>
          <w:sz w:val="24"/>
          <w:szCs w:val="24"/>
        </w:rPr>
        <w:t>日9:30</w:t>
      </w:r>
      <w:bookmarkStart w:id="15" w:name="_GoBack"/>
      <w:bookmarkEnd w:id="15"/>
    </w:p>
    <w:p>
      <w:pPr>
        <w:spacing w:after="0" w:line="520" w:lineRule="exact"/>
        <w:ind w:right="-198" w:rightChars="-90" w:firstLine="480" w:firstLineChars="200"/>
        <w:rPr>
          <w:rFonts w:ascii="仿宋_GB2312" w:hAnsi="仿宋_GB2312" w:eastAsia="仿宋_GB2312" w:cs="仿宋_GB2312"/>
          <w:color w:val="auto"/>
          <w:sz w:val="24"/>
          <w:szCs w:val="24"/>
        </w:rPr>
      </w:pPr>
      <w:bookmarkStart w:id="11" w:name="_Toc8804"/>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标开标时间：202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标签到、解密时间：202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color w:val="auto"/>
          <w:sz w:val="24"/>
          <w:szCs w:val="24"/>
        </w:rPr>
        <w:t>日9:30～10:00</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8.解密方式及截标开标地点</w:t>
      </w:r>
      <w:bookmarkEnd w:id="11"/>
    </w:p>
    <w:p>
      <w:pPr>
        <w:spacing w:after="0" w:line="520" w:lineRule="exact"/>
        <w:ind w:right="-198" w:rightChars="-90" w:firstLine="420"/>
        <w:rPr>
          <w:rFonts w:ascii="仿宋_GB2312" w:hAnsi="仿宋_GB2312" w:eastAsia="仿宋_GB2312" w:cs="仿宋_GB2312"/>
          <w:color w:val="auto"/>
          <w:sz w:val="24"/>
          <w:szCs w:val="24"/>
        </w:rPr>
      </w:pPr>
      <w:bookmarkStart w:id="12" w:name="_Toc15241"/>
      <w:r>
        <w:rPr>
          <w:rFonts w:ascii="仿宋_GB2312" w:hAnsi="仿宋_GB2312" w:eastAsia="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非以上环境可能出现错误影响其投标，登录交易平台时如提示更新插件则必须更新，否则影响其电子投标。</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1、开标前签到流程：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进入【网上开标】菜单→进入开标厅→点击“点此签到”按钮→点击右上角“签到”按钮→自动在签到表加盖法人章→最后点击“保存”按钮。</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2、远程解密流程：</w:t>
      </w:r>
    </w:p>
    <w:p>
      <w:pPr>
        <w:spacing w:after="0" w:line="520" w:lineRule="exact"/>
        <w:ind w:right="-198" w:rightChars="-90" w:firstLine="42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供应商</w:t>
      </w:r>
      <w:r>
        <w:rPr>
          <w:rFonts w:ascii="仿宋_GB2312" w:hAnsi="仿宋_GB2312" w:eastAsia="仿宋_GB2312" w:cs="仿宋_GB2312"/>
          <w:color w:val="auto"/>
          <w:sz w:val="24"/>
          <w:szCs w:val="24"/>
        </w:rPr>
        <w:t>于递交</w:t>
      </w:r>
      <w:r>
        <w:rPr>
          <w:rFonts w:hint="eastAsia" w:ascii="仿宋_GB2312" w:hAnsi="仿宋_GB2312" w:eastAsia="仿宋_GB2312" w:cs="仿宋_GB2312"/>
          <w:color w:val="auto"/>
          <w:sz w:val="24"/>
          <w:szCs w:val="24"/>
          <w:lang w:val="en-US" w:eastAsia="zh-CN"/>
        </w:rPr>
        <w:t>响应</w:t>
      </w:r>
      <w:r>
        <w:rPr>
          <w:rFonts w:ascii="仿宋_GB2312" w:hAnsi="仿宋_GB2312" w:eastAsia="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投标人需保持电脑网络通畅）。</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3、解密后报价确认流程：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进入【网上开标】菜单→进入开标厅→点击“点此签字”按钮→点击右上角“签字“按钮→自动在签到表加盖法人章→最后点击“保存”按钮。</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4、二次报价流程：</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进入【网上评标】菜单→进入“应答室”→“点此报价”按钮→填写报价→提交报价确认表签字→进入“应答室”→“点此签字”按钮→点击右上角“签字”按钮→自动在最终报价记录表加盖法人章→最后点击“保存”按钮。</w:t>
      </w:r>
    </w:p>
    <w:p>
      <w:pPr>
        <w:spacing w:after="0" w:line="520" w:lineRule="exact"/>
        <w:ind w:right="-198" w:rightChars="-90" w:firstLine="439" w:firstLineChars="183"/>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请供应商按公告时间及时参与相关签到、解密及确认等工作，签到、解密及确认过程中有任何问题请及时联系技术支持解决（QQ群：696541095，周一至周五，8：30-20：30），因供应商原因未在规定时间内解密、确认响应性文件的，视为供应商撤销其响应性文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rPr>
        <w:t>开标地点：</w:t>
      </w:r>
      <w:r>
        <w:rPr>
          <w:rFonts w:hint="eastAsia" w:ascii="仿宋" w:hAnsi="仿宋" w:eastAsia="仿宋" w:cs="仿宋_GB2312"/>
          <w:color w:val="auto"/>
          <w:sz w:val="24"/>
          <w:szCs w:val="24"/>
        </w:rPr>
        <w:t>内蒙古电子招标投标交易平台（巴彦淖尔）</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详细地址：</w:t>
      </w:r>
      <w:r>
        <w:rPr>
          <w:rFonts w:hint="eastAsia" w:ascii="仿宋" w:hAnsi="仿宋" w:eastAsia="仿宋" w:cs="仿宋_GB2312"/>
          <w:color w:val="auto"/>
          <w:sz w:val="24"/>
          <w:szCs w:val="24"/>
        </w:rPr>
        <w:t>内蒙古巴彦淖尔市临河区胜利路18号蓝宇饭店7楼开标室</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如果截标或开标时间及地点有改变，招标机构将提前通知，逾期提交的</w:t>
      </w:r>
      <w:r>
        <w:rPr>
          <w:rFonts w:hint="eastAsia" w:ascii="仿宋_GB2312" w:hAnsi="仿宋_GB2312" w:eastAsia="仿宋_GB2312" w:cs="仿宋_GB2312"/>
          <w:sz w:val="24"/>
          <w:szCs w:val="24"/>
          <w:lang w:eastAsia="zh-CN"/>
        </w:rPr>
        <w:t>响应文件</w:t>
      </w:r>
      <w:r>
        <w:rPr>
          <w:rFonts w:hint="eastAsia" w:ascii="仿宋_GB2312" w:hAnsi="仿宋_GB2312" w:eastAsia="仿宋_GB2312" w:cs="仿宋_GB2312"/>
          <w:sz w:val="24"/>
          <w:szCs w:val="24"/>
        </w:rPr>
        <w:t>将不予受理。</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9.</w:t>
      </w:r>
      <w:r>
        <w:rPr>
          <w:rFonts w:hint="eastAsia" w:ascii="仿宋_GB2312" w:hAnsi="仿宋_GB2312" w:eastAsia="仿宋_GB2312" w:cs="仿宋_GB2312"/>
          <w:b/>
          <w:color w:val="auto"/>
          <w:sz w:val="24"/>
          <w:szCs w:val="24"/>
          <w:lang w:val="en-US" w:eastAsia="zh-CN"/>
        </w:rPr>
        <w:t>采购</w:t>
      </w:r>
      <w:r>
        <w:rPr>
          <w:rFonts w:hint="eastAsia" w:ascii="仿宋_GB2312" w:hAnsi="仿宋_GB2312" w:eastAsia="仿宋_GB2312" w:cs="仿宋_GB2312"/>
          <w:b/>
          <w:color w:val="auto"/>
          <w:sz w:val="24"/>
          <w:szCs w:val="24"/>
        </w:rPr>
        <w:t>费用</w:t>
      </w:r>
      <w:bookmarkEnd w:id="12"/>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bookmarkStart w:id="13" w:name="_Toc13484"/>
      <w:bookmarkStart w:id="14" w:name="_Toc495645075"/>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平台使用费：本项目采用全流程电子招投标，每标段每家供应商需上传响应文件前在线向电子交易平台缴纳电子投标服务费。</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按照中央施行降税减费的精神，贯彻国家关于优化营商环境的工作部署，结合近年应用情况，现将电子交易系统（国信、国采）投标服务费收费方案调整如下：</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收费标准   收费金额 </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采购项目 400元/包段/次 </w:t>
      </w:r>
    </w:p>
    <w:p>
      <w:pPr>
        <w:pageBreakBefore w:val="0"/>
        <w:kinsoku/>
        <w:wordWrap/>
        <w:overflowPunct/>
        <w:topLinePunct w:val="0"/>
        <w:bidi w:val="0"/>
        <w:snapToGrid/>
        <w:spacing w:after="0" w:line="520" w:lineRule="exact"/>
        <w:ind w:right="102"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采购项目 300元/包段/次</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 xml:space="preserve">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户   名：内蒙古网佳招标公共服务平台运营有限公司</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账    号：0602004109200022157</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 户 行：中国工商银行股份有限公司呼和浩特市军区支行</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开票联系电话：0471-3261228</w:t>
      </w:r>
    </w:p>
    <w:p>
      <w:pPr>
        <w:pageBreakBefore w:val="0"/>
        <w:kinsoku/>
        <w:wordWrap/>
        <w:overflowPunct/>
        <w:topLinePunct w:val="0"/>
        <w:bidi w:val="0"/>
        <w:snapToGrid/>
        <w:spacing w:after="0" w:line="520" w:lineRule="exact"/>
        <w:ind w:left="0" w:leftChars="0" w:right="-198" w:rightChars="-90" w:firstLine="660" w:firstLineChars="275"/>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邮箱地址：wjzbcw@126.com（中标单位汇款时请务必公对公转账并备注：代理机构名称及开标日期）</w:t>
      </w:r>
    </w:p>
    <w:p>
      <w:pPr>
        <w:pageBreakBefore w:val="0"/>
        <w:kinsoku/>
        <w:wordWrap/>
        <w:overflowPunct/>
        <w:topLinePunct w:val="0"/>
        <w:bidi w:val="0"/>
        <w:snapToGrid/>
        <w:spacing w:after="0" w:line="520" w:lineRule="exact"/>
        <w:ind w:right="-198" w:rightChars="-90" w:firstLine="600" w:firstLineChars="2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中标服务费：中标服务费由</w:t>
      </w:r>
      <w:r>
        <w:rPr>
          <w:rFonts w:hint="eastAsia" w:ascii="仿宋_GB2312" w:hAnsi="仿宋_GB2312" w:eastAsia="仿宋_GB2312" w:cs="仿宋_GB2312"/>
          <w:sz w:val="24"/>
          <w:szCs w:val="24"/>
          <w:highlight w:val="none"/>
          <w:lang w:val="en-US" w:eastAsia="zh-CN"/>
        </w:rPr>
        <w:t>成交供应商</w:t>
      </w:r>
      <w:r>
        <w:rPr>
          <w:rFonts w:hint="eastAsia" w:ascii="仿宋_GB2312" w:hAnsi="仿宋_GB2312" w:eastAsia="仿宋_GB2312" w:cs="仿宋_GB2312"/>
          <w:sz w:val="24"/>
          <w:szCs w:val="24"/>
          <w:highlight w:val="none"/>
        </w:rPr>
        <w:t>支付，</w:t>
      </w:r>
      <w:r>
        <w:rPr>
          <w:rFonts w:hint="eastAsia" w:ascii="仿宋_GB2312" w:hAnsi="仿宋_GB2312" w:eastAsia="仿宋_GB2312" w:cs="仿宋_GB2312"/>
          <w:sz w:val="24"/>
          <w:szCs w:val="24"/>
          <w:highlight w:val="none"/>
          <w:lang w:val="en-US" w:eastAsia="zh-CN"/>
        </w:rPr>
        <w:t>成交供应商</w:t>
      </w:r>
      <w:r>
        <w:rPr>
          <w:rFonts w:hint="eastAsia" w:ascii="仿宋_GB2312" w:hAnsi="仿宋_GB2312" w:eastAsia="仿宋_GB2312" w:cs="仿宋_GB2312"/>
          <w:sz w:val="24"/>
          <w:szCs w:val="24"/>
          <w:highlight w:val="none"/>
        </w:rPr>
        <w:t>须向采购代理机构按如下标准和规定交纳中标服务费。</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服务费金额：以</w:t>
      </w:r>
      <w:r>
        <w:rPr>
          <w:rFonts w:hint="eastAsia" w:ascii="仿宋_GB2312" w:hAnsi="仿宋_GB2312" w:eastAsia="仿宋_GB2312" w:cs="仿宋_GB2312"/>
          <w:sz w:val="24"/>
          <w:szCs w:val="24"/>
          <w:highlight w:val="none"/>
          <w:lang w:val="en-US" w:eastAsia="zh-CN"/>
        </w:rPr>
        <w:t>成交供应商</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lang w:val="en-US" w:eastAsia="zh-CN"/>
        </w:rPr>
        <w:t>成交</w:t>
      </w:r>
      <w:r>
        <w:rPr>
          <w:rFonts w:hint="eastAsia" w:ascii="仿宋_GB2312" w:hAnsi="仿宋_GB2312" w:eastAsia="仿宋_GB2312" w:cs="仿宋_GB2312"/>
          <w:sz w:val="24"/>
          <w:szCs w:val="24"/>
          <w:highlight w:val="none"/>
        </w:rPr>
        <w:t>价为基数，参照内蒙古自治区工程建设协会《关于印发内蒙古自治区工程建设采购代理服务收费指导意见(试行）的通知》（内工建协</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2016</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17号）文件规定的标准收费。详见采购文件附件1；</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（2）中标服务费支付方式：采购完成，发出</w:t>
      </w:r>
      <w:r>
        <w:rPr>
          <w:rFonts w:hint="eastAsia" w:ascii="仿宋_GB2312" w:hAnsi="仿宋_GB2312" w:eastAsia="仿宋_GB2312" w:cs="仿宋_GB2312"/>
          <w:sz w:val="24"/>
          <w:szCs w:val="24"/>
          <w:highlight w:val="none"/>
          <w:lang w:val="en-US" w:eastAsia="zh-CN"/>
        </w:rPr>
        <w:t>成交</w:t>
      </w:r>
      <w:r>
        <w:rPr>
          <w:rFonts w:hint="eastAsia" w:ascii="仿宋_GB2312" w:hAnsi="仿宋_GB2312" w:eastAsia="仿宋_GB2312" w:cs="仿宋_GB2312"/>
          <w:sz w:val="24"/>
          <w:szCs w:val="24"/>
          <w:highlight w:val="none"/>
        </w:rPr>
        <w:t>通知书</w:t>
      </w:r>
      <w:r>
        <w:rPr>
          <w:rFonts w:hint="eastAsia" w:ascii="仿宋_GB2312" w:hAnsi="仿宋_GB2312" w:eastAsia="仿宋_GB2312" w:cs="仿宋_GB2312"/>
          <w:sz w:val="24"/>
          <w:szCs w:val="24"/>
          <w:highlight w:val="none"/>
          <w:lang w:val="en-US" w:eastAsia="zh-CN"/>
        </w:rPr>
        <w:t>（或入围通知书）</w:t>
      </w:r>
      <w:r>
        <w:rPr>
          <w:rFonts w:hint="eastAsia" w:ascii="仿宋_GB2312" w:hAnsi="仿宋_GB2312" w:eastAsia="仿宋_GB2312" w:cs="仿宋_GB2312"/>
          <w:sz w:val="24"/>
          <w:szCs w:val="24"/>
          <w:highlight w:val="none"/>
        </w:rPr>
        <w:t>前一次性支付。</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（3）中标服务费交纳形式：电汇、银行转账、现金均可。</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中标服务费汇款账户：</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开户行：建行包头青山支行</w:t>
      </w:r>
    </w:p>
    <w:p>
      <w:pPr>
        <w:spacing w:line="520" w:lineRule="exact"/>
        <w:ind w:right="103" w:firstLine="600" w:firstLineChars="249"/>
        <w:rPr>
          <w:rFonts w:ascii="仿宋" w:hAnsi="仿宋" w:eastAsia="仿宋" w:cs="仿宋_GB2312"/>
          <w:b/>
          <w:sz w:val="24"/>
          <w:szCs w:val="24"/>
        </w:rPr>
      </w:pPr>
      <w:r>
        <w:rPr>
          <w:rFonts w:hint="eastAsia" w:ascii="仿宋" w:hAnsi="仿宋" w:eastAsia="仿宋" w:cs="仿宋_GB2312"/>
          <w:b/>
          <w:sz w:val="24"/>
          <w:szCs w:val="24"/>
        </w:rPr>
        <w:t>帐  号：15001716677059666666</w:t>
      </w:r>
    </w:p>
    <w:p>
      <w:pPr>
        <w:spacing w:line="520" w:lineRule="exact"/>
        <w:ind w:right="103" w:firstLine="600" w:firstLineChars="249"/>
      </w:pPr>
      <w:r>
        <w:rPr>
          <w:rFonts w:hint="eastAsia" w:ascii="仿宋" w:hAnsi="仿宋" w:eastAsia="仿宋" w:cs="仿宋_GB2312"/>
          <w:b/>
          <w:sz w:val="24"/>
          <w:szCs w:val="24"/>
        </w:rPr>
        <w:t>户  名：正源信通项目管理有限公司</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10. 发布公告的媒介</w:t>
      </w:r>
      <w:bookmarkEnd w:id="13"/>
      <w:bookmarkEnd w:id="14"/>
      <w:r>
        <w:rPr>
          <w:rFonts w:hint="eastAsia" w:ascii="仿宋_GB2312" w:hAnsi="仿宋_GB2312" w:eastAsia="仿宋_GB2312" w:cs="仿宋_GB2312"/>
          <w:b/>
          <w:color w:val="auto"/>
          <w:sz w:val="24"/>
          <w:szCs w:val="24"/>
        </w:rPr>
        <w:t xml:space="preserve"> </w:t>
      </w:r>
    </w:p>
    <w:p>
      <w:pPr>
        <w:spacing w:after="0" w:line="520" w:lineRule="exact"/>
        <w:ind w:right="-198" w:rightChars="-90" w:firstLine="420"/>
        <w:rPr>
          <w:rFonts w:ascii="仿宋_GB2312" w:hAnsi="仿宋_GB2312" w:eastAsia="仿宋_GB2312" w:cs="仿宋_GB2312"/>
          <w:b/>
          <w:bCs/>
          <w:color w:val="auto"/>
          <w:sz w:val="24"/>
          <w:szCs w:val="24"/>
        </w:rPr>
      </w:pPr>
      <w:r>
        <w:rPr>
          <w:rFonts w:hint="eastAsia" w:ascii="仿宋_GB2312" w:hAnsi="仿宋_GB2312" w:eastAsia="仿宋_GB2312" w:cs="仿宋_GB2312"/>
          <w:color w:val="auto"/>
          <w:sz w:val="24"/>
          <w:szCs w:val="24"/>
        </w:rPr>
        <w:t xml:space="preserve">本次采购公告同时在中国招标投标公共服务平台（www.cebpubservice.com）、内蒙古招标投标公共服务平台（http://zbgg.nmgztb.com.cn）、内蒙古电力集团电子采购系统（http://guocai-impc.cppchina.cn）上发布。其它媒介转发无效。 </w:t>
      </w:r>
    </w:p>
    <w:p>
      <w:pPr>
        <w:spacing w:after="0" w:line="520" w:lineRule="exact"/>
        <w:ind w:right="-198" w:rightChars="-90"/>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11.联系方式</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采</w:t>
      </w:r>
      <w:r>
        <w:rPr>
          <w:rFonts w:hint="eastAsia" w:ascii="仿宋" w:hAnsi="仿宋" w:eastAsia="仿宋" w:cs="仿宋_GB2312"/>
          <w:kern w:val="0"/>
          <w:sz w:val="24"/>
        </w:rPr>
        <w:t xml:space="preserve"> </w:t>
      </w:r>
      <w:r>
        <w:rPr>
          <w:rFonts w:hint="eastAsia" w:ascii="仿宋" w:hAnsi="仿宋" w:eastAsia="仿宋" w:cs="仿宋_GB2312"/>
          <w:kern w:val="0"/>
          <w:sz w:val="24"/>
          <w:lang w:val="en-US" w:eastAsia="zh-CN"/>
        </w:rPr>
        <w:t>购</w:t>
      </w:r>
      <w:r>
        <w:rPr>
          <w:rFonts w:hint="eastAsia" w:ascii="仿宋" w:hAnsi="仿宋" w:eastAsia="仿宋" w:cs="仿宋_GB2312"/>
          <w:kern w:val="0"/>
          <w:sz w:val="24"/>
        </w:rPr>
        <w:t xml:space="preserve"> 人：内蒙古电力（集团）有限责任公司巴彦淖尔</w:t>
      </w:r>
      <w:r>
        <w:rPr>
          <w:rFonts w:hint="eastAsia" w:ascii="仿宋" w:hAnsi="仿宋" w:eastAsia="仿宋" w:cs="仿宋_GB2312"/>
          <w:kern w:val="0"/>
          <w:sz w:val="24"/>
          <w:lang w:val="en-US" w:eastAsia="zh-CN"/>
        </w:rPr>
        <w:t>供电分公司</w:t>
      </w:r>
    </w:p>
    <w:p>
      <w:pPr>
        <w:shd w:val="clear" w:color="auto" w:fill="FFFFFF"/>
        <w:spacing w:line="520" w:lineRule="exact"/>
        <w:ind w:firstLine="480" w:firstLineChars="200"/>
        <w:rPr>
          <w:rFonts w:hint="eastAsia" w:ascii="仿宋" w:hAnsi="仿宋" w:eastAsia="仿宋" w:cs="仿宋_GB2312"/>
          <w:kern w:val="0"/>
          <w:sz w:val="24"/>
          <w:lang w:eastAsia="zh-CN"/>
        </w:rPr>
      </w:pPr>
      <w:r>
        <w:rPr>
          <w:rFonts w:hint="eastAsia" w:ascii="仿宋" w:hAnsi="仿宋" w:eastAsia="仿宋" w:cs="仿宋_GB2312"/>
          <w:kern w:val="0"/>
          <w:sz w:val="24"/>
        </w:rPr>
        <w:t>联 系 人：</w:t>
      </w:r>
      <w:r>
        <w:rPr>
          <w:rFonts w:hint="eastAsia" w:ascii="仿宋" w:hAnsi="仿宋" w:eastAsia="仿宋" w:cs="仿宋_GB2312"/>
          <w:kern w:val="0"/>
          <w:sz w:val="24"/>
          <w:lang w:val="en-US" w:eastAsia="zh-CN"/>
        </w:rPr>
        <w:t>贾工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联系电话：0478-8202846</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业务监督物资管理部</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联系人：韩工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联系电话：0478-8201117</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lang w:eastAsia="zh-CN"/>
        </w:rPr>
        <w:t>采购代理机构</w:t>
      </w:r>
      <w:r>
        <w:rPr>
          <w:rFonts w:hint="eastAsia" w:ascii="仿宋" w:hAnsi="仿宋" w:eastAsia="仿宋" w:cs="仿宋_GB2312"/>
          <w:kern w:val="0"/>
          <w:sz w:val="24"/>
        </w:rPr>
        <w:t>：正源信通项目管理有限公司</w:t>
      </w:r>
      <w:r>
        <w:rPr>
          <w:rFonts w:hint="eastAsia" w:ascii="宋体" w:hAnsi="宋体" w:eastAsia="宋体" w:cs="宋体"/>
          <w:kern w:val="0"/>
          <w:sz w:val="24"/>
        </w:rPr>
        <w:t> </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本项目联系地址：内蒙古巴彦淖尔市临河区检察院小区2号楼二单元1403室</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联 系 人：石亚林、张炳霞</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电话：13304786909</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电子邮件：</w:t>
      </w:r>
      <w:r>
        <w:fldChar w:fldCharType="begin"/>
      </w:r>
      <w:r>
        <w:instrText xml:space="preserve"> HYPERLINK "mailto:nmgzyxt@126.com" </w:instrText>
      </w:r>
      <w:r>
        <w:fldChar w:fldCharType="separate"/>
      </w:r>
      <w:r>
        <w:rPr>
          <w:rFonts w:hint="eastAsia" w:ascii="仿宋" w:hAnsi="仿宋" w:eastAsia="仿宋" w:cs="仿宋_GB2312"/>
          <w:kern w:val="0"/>
          <w:sz w:val="24"/>
        </w:rPr>
        <w:t>nmgzyxt@126.com</w:t>
      </w:r>
      <w:r>
        <w:rPr>
          <w:rFonts w:hint="eastAsia" w:ascii="仿宋" w:hAnsi="仿宋" w:eastAsia="仿宋" w:cs="仿宋_GB2312"/>
          <w:kern w:val="0"/>
          <w:sz w:val="24"/>
        </w:rPr>
        <w:fldChar w:fldCharType="end"/>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mMTNkODkxODhjZjU3MWFmNGJkMDk0NDZiMTZhMzIifQ=="/>
  </w:docVars>
  <w:rsids>
    <w:rsidRoot w:val="00E7602C"/>
    <w:rsid w:val="00012424"/>
    <w:rsid w:val="00026AAC"/>
    <w:rsid w:val="00036710"/>
    <w:rsid w:val="00037692"/>
    <w:rsid w:val="00043D01"/>
    <w:rsid w:val="00056DC4"/>
    <w:rsid w:val="00065B8A"/>
    <w:rsid w:val="00085D10"/>
    <w:rsid w:val="000B0D4D"/>
    <w:rsid w:val="000B72E2"/>
    <w:rsid w:val="000D5F11"/>
    <w:rsid w:val="001064A7"/>
    <w:rsid w:val="00114A19"/>
    <w:rsid w:val="00137757"/>
    <w:rsid w:val="001B3886"/>
    <w:rsid w:val="001D401C"/>
    <w:rsid w:val="0022596B"/>
    <w:rsid w:val="00237A7B"/>
    <w:rsid w:val="002413DE"/>
    <w:rsid w:val="00245802"/>
    <w:rsid w:val="00255DB2"/>
    <w:rsid w:val="00273D39"/>
    <w:rsid w:val="00287317"/>
    <w:rsid w:val="002878F0"/>
    <w:rsid w:val="002A7B58"/>
    <w:rsid w:val="002D0AB3"/>
    <w:rsid w:val="002D6D4B"/>
    <w:rsid w:val="0031486D"/>
    <w:rsid w:val="00331FFD"/>
    <w:rsid w:val="003565C4"/>
    <w:rsid w:val="003A011F"/>
    <w:rsid w:val="003A794B"/>
    <w:rsid w:val="003B03FB"/>
    <w:rsid w:val="003C2739"/>
    <w:rsid w:val="003C7E8B"/>
    <w:rsid w:val="003D1AAE"/>
    <w:rsid w:val="003E7E9F"/>
    <w:rsid w:val="00402687"/>
    <w:rsid w:val="00424396"/>
    <w:rsid w:val="00443541"/>
    <w:rsid w:val="00472CE3"/>
    <w:rsid w:val="0047338C"/>
    <w:rsid w:val="00477C14"/>
    <w:rsid w:val="004C4210"/>
    <w:rsid w:val="004C762C"/>
    <w:rsid w:val="004E001E"/>
    <w:rsid w:val="004E399B"/>
    <w:rsid w:val="00567D3E"/>
    <w:rsid w:val="00575FEF"/>
    <w:rsid w:val="005B4D4C"/>
    <w:rsid w:val="005E1ACA"/>
    <w:rsid w:val="00666A01"/>
    <w:rsid w:val="006E7B13"/>
    <w:rsid w:val="006F13DC"/>
    <w:rsid w:val="006F665F"/>
    <w:rsid w:val="00706214"/>
    <w:rsid w:val="007F3017"/>
    <w:rsid w:val="00815075"/>
    <w:rsid w:val="00815F9F"/>
    <w:rsid w:val="00863D95"/>
    <w:rsid w:val="00872C58"/>
    <w:rsid w:val="008D5ACC"/>
    <w:rsid w:val="008F7B61"/>
    <w:rsid w:val="0097120B"/>
    <w:rsid w:val="00995D3C"/>
    <w:rsid w:val="009B03E3"/>
    <w:rsid w:val="009E448F"/>
    <w:rsid w:val="00A145C3"/>
    <w:rsid w:val="00A31BD1"/>
    <w:rsid w:val="00A838E8"/>
    <w:rsid w:val="00AC3222"/>
    <w:rsid w:val="00AC5817"/>
    <w:rsid w:val="00B01E68"/>
    <w:rsid w:val="00B07C9D"/>
    <w:rsid w:val="00B17701"/>
    <w:rsid w:val="00BB1AC6"/>
    <w:rsid w:val="00BF2760"/>
    <w:rsid w:val="00C05FBB"/>
    <w:rsid w:val="00C41FD8"/>
    <w:rsid w:val="00C42EB4"/>
    <w:rsid w:val="00C4689E"/>
    <w:rsid w:val="00C565A2"/>
    <w:rsid w:val="00C63214"/>
    <w:rsid w:val="00C8259D"/>
    <w:rsid w:val="00C87C23"/>
    <w:rsid w:val="00C95AD9"/>
    <w:rsid w:val="00CA281D"/>
    <w:rsid w:val="00CB3EF0"/>
    <w:rsid w:val="00CB65A9"/>
    <w:rsid w:val="00CC4440"/>
    <w:rsid w:val="00D03E02"/>
    <w:rsid w:val="00D71059"/>
    <w:rsid w:val="00D94BE7"/>
    <w:rsid w:val="00D9631A"/>
    <w:rsid w:val="00DA42CE"/>
    <w:rsid w:val="00DB3E0C"/>
    <w:rsid w:val="00DF10F5"/>
    <w:rsid w:val="00E23493"/>
    <w:rsid w:val="00E35DC3"/>
    <w:rsid w:val="00E64781"/>
    <w:rsid w:val="00E7602C"/>
    <w:rsid w:val="00E82EB0"/>
    <w:rsid w:val="00EA2534"/>
    <w:rsid w:val="00EA74D2"/>
    <w:rsid w:val="00F11F5A"/>
    <w:rsid w:val="00F3233B"/>
    <w:rsid w:val="00F349DA"/>
    <w:rsid w:val="00F53E3E"/>
    <w:rsid w:val="00F75957"/>
    <w:rsid w:val="00F77D9B"/>
    <w:rsid w:val="00FF4568"/>
    <w:rsid w:val="05300538"/>
    <w:rsid w:val="05687CD1"/>
    <w:rsid w:val="0588243E"/>
    <w:rsid w:val="05D57BC8"/>
    <w:rsid w:val="068D00EC"/>
    <w:rsid w:val="077F2F92"/>
    <w:rsid w:val="07DD5F85"/>
    <w:rsid w:val="07FC0BA5"/>
    <w:rsid w:val="080952C5"/>
    <w:rsid w:val="087370B9"/>
    <w:rsid w:val="08DE2A0A"/>
    <w:rsid w:val="09EB2C7F"/>
    <w:rsid w:val="0B3472AA"/>
    <w:rsid w:val="0B446AEB"/>
    <w:rsid w:val="0B4D72D0"/>
    <w:rsid w:val="0B8B6B89"/>
    <w:rsid w:val="0E3C1B52"/>
    <w:rsid w:val="0EDB20DB"/>
    <w:rsid w:val="0F1437B9"/>
    <w:rsid w:val="10E81FC2"/>
    <w:rsid w:val="112D142A"/>
    <w:rsid w:val="115A16F3"/>
    <w:rsid w:val="117D68B3"/>
    <w:rsid w:val="11F23F00"/>
    <w:rsid w:val="12D61330"/>
    <w:rsid w:val="130460A0"/>
    <w:rsid w:val="13376489"/>
    <w:rsid w:val="140908D1"/>
    <w:rsid w:val="14612734"/>
    <w:rsid w:val="152A6D51"/>
    <w:rsid w:val="16361726"/>
    <w:rsid w:val="163A4E5D"/>
    <w:rsid w:val="18C60BAD"/>
    <w:rsid w:val="19A34627"/>
    <w:rsid w:val="19C808E7"/>
    <w:rsid w:val="1A4F5F72"/>
    <w:rsid w:val="1B06391B"/>
    <w:rsid w:val="1B1D2083"/>
    <w:rsid w:val="1B605817"/>
    <w:rsid w:val="1B851185"/>
    <w:rsid w:val="1BDF0346"/>
    <w:rsid w:val="1C571C5E"/>
    <w:rsid w:val="1CFF3E6C"/>
    <w:rsid w:val="1D790876"/>
    <w:rsid w:val="1DBB15DE"/>
    <w:rsid w:val="1E0D5029"/>
    <w:rsid w:val="1EB51D82"/>
    <w:rsid w:val="20102DED"/>
    <w:rsid w:val="220B3A67"/>
    <w:rsid w:val="226705B6"/>
    <w:rsid w:val="24527B90"/>
    <w:rsid w:val="247E3C49"/>
    <w:rsid w:val="24D10F97"/>
    <w:rsid w:val="25120D2E"/>
    <w:rsid w:val="25CC175F"/>
    <w:rsid w:val="26A60202"/>
    <w:rsid w:val="28D23530"/>
    <w:rsid w:val="29A46CB7"/>
    <w:rsid w:val="29B258CF"/>
    <w:rsid w:val="29C73B50"/>
    <w:rsid w:val="2A542902"/>
    <w:rsid w:val="2BB06E8F"/>
    <w:rsid w:val="2CE64E70"/>
    <w:rsid w:val="2D3227EF"/>
    <w:rsid w:val="2E652751"/>
    <w:rsid w:val="2EF37F67"/>
    <w:rsid w:val="300A0FFE"/>
    <w:rsid w:val="30E7662C"/>
    <w:rsid w:val="31240DEB"/>
    <w:rsid w:val="315E1E05"/>
    <w:rsid w:val="31B41B0F"/>
    <w:rsid w:val="32717916"/>
    <w:rsid w:val="3292181F"/>
    <w:rsid w:val="337A27F2"/>
    <w:rsid w:val="34763909"/>
    <w:rsid w:val="35365E32"/>
    <w:rsid w:val="35E54166"/>
    <w:rsid w:val="36161906"/>
    <w:rsid w:val="36323860"/>
    <w:rsid w:val="37FC4126"/>
    <w:rsid w:val="39B20F40"/>
    <w:rsid w:val="3A886145"/>
    <w:rsid w:val="3B76362C"/>
    <w:rsid w:val="3D0D2931"/>
    <w:rsid w:val="3D4C7C8E"/>
    <w:rsid w:val="3DF2080B"/>
    <w:rsid w:val="3E676AF4"/>
    <w:rsid w:val="40A1242A"/>
    <w:rsid w:val="40D56D65"/>
    <w:rsid w:val="41036525"/>
    <w:rsid w:val="41175B2C"/>
    <w:rsid w:val="41BD2C17"/>
    <w:rsid w:val="435B0941"/>
    <w:rsid w:val="437D0DD2"/>
    <w:rsid w:val="44FE64D4"/>
    <w:rsid w:val="45760B3D"/>
    <w:rsid w:val="45993017"/>
    <w:rsid w:val="459A7202"/>
    <w:rsid w:val="45DA13AF"/>
    <w:rsid w:val="470568EB"/>
    <w:rsid w:val="47763A42"/>
    <w:rsid w:val="484511D1"/>
    <w:rsid w:val="485A4D8F"/>
    <w:rsid w:val="487B2177"/>
    <w:rsid w:val="487B78EB"/>
    <w:rsid w:val="49A87C69"/>
    <w:rsid w:val="4B3D6543"/>
    <w:rsid w:val="4B475260"/>
    <w:rsid w:val="4B4E2A92"/>
    <w:rsid w:val="4B7F2C4C"/>
    <w:rsid w:val="4C3E68E8"/>
    <w:rsid w:val="4DFC4A28"/>
    <w:rsid w:val="4F0C0514"/>
    <w:rsid w:val="4FDC68BF"/>
    <w:rsid w:val="5009088D"/>
    <w:rsid w:val="52252107"/>
    <w:rsid w:val="528B1752"/>
    <w:rsid w:val="52EE6F55"/>
    <w:rsid w:val="536A41E2"/>
    <w:rsid w:val="54715E3C"/>
    <w:rsid w:val="547E6196"/>
    <w:rsid w:val="54C33771"/>
    <w:rsid w:val="555727F8"/>
    <w:rsid w:val="558B55B3"/>
    <w:rsid w:val="57C9118A"/>
    <w:rsid w:val="57FF4D97"/>
    <w:rsid w:val="582A414E"/>
    <w:rsid w:val="58A5704A"/>
    <w:rsid w:val="58F85DEC"/>
    <w:rsid w:val="5901024B"/>
    <w:rsid w:val="593E4146"/>
    <w:rsid w:val="59575208"/>
    <w:rsid w:val="5A230A32"/>
    <w:rsid w:val="5A461504"/>
    <w:rsid w:val="5A867B53"/>
    <w:rsid w:val="5B952CE4"/>
    <w:rsid w:val="5B9B7EA0"/>
    <w:rsid w:val="5BA8711F"/>
    <w:rsid w:val="5BBC75A4"/>
    <w:rsid w:val="5C1B746C"/>
    <w:rsid w:val="5E826883"/>
    <w:rsid w:val="5FF11F12"/>
    <w:rsid w:val="60A07495"/>
    <w:rsid w:val="61062192"/>
    <w:rsid w:val="61C66DD1"/>
    <w:rsid w:val="61ED30F8"/>
    <w:rsid w:val="63F05391"/>
    <w:rsid w:val="64504D2E"/>
    <w:rsid w:val="64825C3F"/>
    <w:rsid w:val="64C72574"/>
    <w:rsid w:val="6515241B"/>
    <w:rsid w:val="65191460"/>
    <w:rsid w:val="66AA4BC9"/>
    <w:rsid w:val="66C03DFC"/>
    <w:rsid w:val="66C20A98"/>
    <w:rsid w:val="67145900"/>
    <w:rsid w:val="67E23181"/>
    <w:rsid w:val="680A4377"/>
    <w:rsid w:val="6887012A"/>
    <w:rsid w:val="69B21220"/>
    <w:rsid w:val="6A503CD9"/>
    <w:rsid w:val="6B1C4953"/>
    <w:rsid w:val="6B271FB6"/>
    <w:rsid w:val="6B38746F"/>
    <w:rsid w:val="6BF01CF8"/>
    <w:rsid w:val="6D806684"/>
    <w:rsid w:val="6E501C9F"/>
    <w:rsid w:val="6E7A1325"/>
    <w:rsid w:val="6F695C3B"/>
    <w:rsid w:val="6FB70357"/>
    <w:rsid w:val="70AC7FE9"/>
    <w:rsid w:val="71780990"/>
    <w:rsid w:val="71C72AD3"/>
    <w:rsid w:val="7249798C"/>
    <w:rsid w:val="72E9328A"/>
    <w:rsid w:val="75210C59"/>
    <w:rsid w:val="75843DDF"/>
    <w:rsid w:val="76505A1C"/>
    <w:rsid w:val="76704E71"/>
    <w:rsid w:val="76825F01"/>
    <w:rsid w:val="76921519"/>
    <w:rsid w:val="779B7915"/>
    <w:rsid w:val="77F35CA4"/>
    <w:rsid w:val="7819395D"/>
    <w:rsid w:val="78932EB8"/>
    <w:rsid w:val="789E0306"/>
    <w:rsid w:val="78CC247A"/>
    <w:rsid w:val="79015C35"/>
    <w:rsid w:val="79D0049C"/>
    <w:rsid w:val="7A1C5E4F"/>
    <w:rsid w:val="7AFD5319"/>
    <w:rsid w:val="7B1C2533"/>
    <w:rsid w:val="7B374FE9"/>
    <w:rsid w:val="7CAD4FBB"/>
    <w:rsid w:val="7D6B4415"/>
    <w:rsid w:val="7D8775BA"/>
    <w:rsid w:val="7F402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zh-CN" w:bidi="ar-SA"/>
    </w:rPr>
  </w:style>
  <w:style w:type="paragraph" w:styleId="5">
    <w:name w:val="Normal Indent"/>
    <w:basedOn w:val="1"/>
    <w:link w:val="17"/>
    <w:unhideWhenUsed/>
    <w:qFormat/>
    <w:uiPriority w:val="99"/>
    <w:pPr>
      <w:ind w:firstLine="420" w:firstLineChars="200"/>
    </w:pPr>
  </w:style>
  <w:style w:type="paragraph" w:styleId="6">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character" w:styleId="11">
    <w:name w:val="Hyperlink"/>
    <w:basedOn w:val="10"/>
    <w:unhideWhenUsed/>
    <w:qFormat/>
    <w:uiPriority w:val="99"/>
    <w:rPr>
      <w:color w:val="0000FF" w:themeColor="hyperlink"/>
      <w:u w:val="single"/>
    </w:rPr>
  </w:style>
  <w:style w:type="character" w:customStyle="1" w:styleId="12">
    <w:name w:val="标题 2 Char"/>
    <w:basedOn w:val="10"/>
    <w:link w:val="3"/>
    <w:qFormat/>
    <w:uiPriority w:val="0"/>
    <w:rPr>
      <w:rFonts w:ascii="黑体" w:hAnsi="黑体" w:eastAsia="黑体" w:cs="黑体"/>
      <w:color w:val="000000"/>
      <w:sz w:val="32"/>
    </w:rPr>
  </w:style>
  <w:style w:type="character" w:customStyle="1" w:styleId="13">
    <w:name w:val="页眉 Char"/>
    <w:basedOn w:val="10"/>
    <w:link w:val="7"/>
    <w:qFormat/>
    <w:uiPriority w:val="99"/>
    <w:rPr>
      <w:rFonts w:ascii="Calibri" w:hAnsi="Calibri" w:eastAsia="Calibri" w:cs="Calibri"/>
      <w:color w:val="000000"/>
      <w:sz w:val="18"/>
      <w:szCs w:val="18"/>
    </w:rPr>
  </w:style>
  <w:style w:type="character" w:customStyle="1" w:styleId="14">
    <w:name w:val="页脚 Char"/>
    <w:basedOn w:val="10"/>
    <w:link w:val="6"/>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character" w:customStyle="1" w:styleId="16">
    <w:name w:val="标题 3 Char"/>
    <w:basedOn w:val="10"/>
    <w:link w:val="4"/>
    <w:semiHidden/>
    <w:qFormat/>
    <w:uiPriority w:val="9"/>
    <w:rPr>
      <w:rFonts w:ascii="Calibri" w:hAnsi="Calibri" w:eastAsia="Calibri" w:cs="Calibri"/>
      <w:b/>
      <w:bCs/>
      <w:color w:val="000000"/>
      <w:kern w:val="2"/>
      <w:sz w:val="32"/>
      <w:szCs w:val="32"/>
    </w:rPr>
  </w:style>
  <w:style w:type="character" w:customStyle="1" w:styleId="17">
    <w:name w:val="正文缩进 Char"/>
    <w:link w:val="5"/>
    <w:qFormat/>
    <w:uiPriority w:val="99"/>
    <w:rPr>
      <w:rFonts w:ascii="Calibri" w:hAnsi="Calibri" w:eastAsia="Calibri" w:cs="Calibri"/>
      <w:color w:val="000000"/>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4369</Words>
  <Characters>5057</Characters>
  <Lines>43</Lines>
  <Paragraphs>12</Paragraphs>
  <TotalTime>1</TotalTime>
  <ScaleCrop>false</ScaleCrop>
  <LinksUpToDate>false</LinksUpToDate>
  <CharactersWithSpaces>5479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Administrator</cp:lastModifiedBy>
  <dcterms:modified xsi:type="dcterms:W3CDTF">2022-11-10T08:37:59Z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4681935842A4453DBA8D731D304E7A8B</vt:lpwstr>
  </property>
</Properties>
</file>