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项目(2-5标段)采购</w:t>
      </w:r>
      <w:r>
        <w:rPr>
          <w:rFonts w:hint="eastAsia" w:ascii="仿宋_GB2312" w:hAnsi="仿宋_GB2312" w:eastAsia="仿宋_GB2312" w:cs="仿宋_GB2312"/>
          <w:b/>
          <w:sz w:val="32"/>
          <w:szCs w:val="32"/>
        </w:rPr>
        <w:t>公告</w:t>
      </w:r>
    </w:p>
    <w:p>
      <w:pPr>
        <w:widowControl w:val="0"/>
        <w:spacing w:after="0" w:line="520" w:lineRule="exact"/>
        <w:jc w:val="center"/>
        <w:rPr>
          <w:rFonts w:hint="default" w:ascii="仿宋" w:hAnsi="仿宋" w:eastAsia="仿宋" w:cs="仿宋"/>
          <w:b/>
          <w:sz w:val="24"/>
          <w:lang w:val="en-US" w:eastAsia="zh-CN"/>
        </w:rPr>
      </w:pPr>
      <w:bookmarkStart w:id="0" w:name="_Toc1489"/>
      <w:bookmarkStart w:id="1" w:name="_Toc495644242"/>
      <w:r>
        <w:rPr>
          <w:rFonts w:hint="eastAsia" w:ascii="仿宋" w:hAnsi="仿宋" w:eastAsia="仿宋" w:cs="仿宋"/>
          <w:b/>
          <w:sz w:val="24"/>
        </w:rPr>
        <w:t>招标编号:BDGZ202</w:t>
      </w:r>
      <w:r>
        <w:rPr>
          <w:rFonts w:hint="eastAsia" w:ascii="仿宋" w:hAnsi="仿宋" w:eastAsia="仿宋" w:cs="仿宋"/>
          <w:b/>
          <w:sz w:val="24"/>
          <w:lang w:val="en-US" w:eastAsia="zh-CN"/>
        </w:rPr>
        <w:t>2-12(2-5标段)</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 xml:space="preserve">1. </w:t>
      </w:r>
      <w:r>
        <w:rPr>
          <w:rFonts w:hint="eastAsia" w:ascii="仿宋_GB2312" w:hAnsi="仿宋_GB2312" w:eastAsia="仿宋_GB2312" w:cs="仿宋_GB2312"/>
          <w:b/>
          <w:sz w:val="24"/>
          <w:szCs w:val="24"/>
          <w:lang w:val="en-US" w:eastAsia="zh-CN"/>
        </w:rPr>
        <w:t>采购</w:t>
      </w:r>
      <w:r>
        <w:rPr>
          <w:rFonts w:hint="eastAsia" w:ascii="仿宋_GB2312" w:hAnsi="仿宋_GB2312" w:eastAsia="仿宋_GB2312" w:cs="仿宋_GB2312"/>
          <w:b/>
          <w:sz w:val="24"/>
          <w:szCs w:val="24"/>
        </w:rPr>
        <w:t>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w:t>
      </w:r>
      <w:r>
        <w:rPr>
          <w:rFonts w:hint="eastAsia" w:ascii="仿宋" w:hAnsi="仿宋" w:eastAsia="仿宋" w:cs="仿宋_GB2312"/>
          <w:sz w:val="24"/>
          <w:szCs w:val="24"/>
          <w:lang w:val="en-US" w:eastAsia="zh-CN"/>
        </w:rPr>
        <w:t>采购</w:t>
      </w:r>
      <w:r>
        <w:rPr>
          <w:rFonts w:hint="eastAsia" w:ascii="仿宋" w:hAnsi="仿宋" w:eastAsia="仿宋" w:cs="仿宋_GB2312"/>
          <w:sz w:val="24"/>
          <w:szCs w:val="24"/>
        </w:rPr>
        <w:t>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w:t>
      </w:r>
      <w:r>
        <w:rPr>
          <w:rFonts w:hint="eastAsia" w:ascii="仿宋" w:hAnsi="仿宋" w:eastAsia="仿宋" w:cs="仿宋_GB2312"/>
          <w:sz w:val="24"/>
          <w:szCs w:val="24"/>
          <w:u w:val="single"/>
          <w:lang w:val="en-US" w:eastAsia="zh-CN"/>
        </w:rPr>
        <w:t>项目(2-5标段)</w:t>
      </w:r>
      <w:r>
        <w:rPr>
          <w:rFonts w:hint="eastAsia" w:ascii="仿宋_GB2312" w:hAnsi="仿宋_GB2312" w:eastAsia="仿宋_GB2312" w:cs="仿宋_GB2312"/>
          <w:sz w:val="24"/>
          <w:szCs w:val="24"/>
          <w:lang w:eastAsia="zh-CN"/>
        </w:rPr>
        <w:t>采购人</w:t>
      </w:r>
      <w:r>
        <w:rPr>
          <w:rFonts w:hint="eastAsia" w:ascii="仿宋_GB2312" w:hAnsi="仿宋_GB2312" w:eastAsia="仿宋_GB2312" w:cs="仿宋_GB2312"/>
          <w:sz w:val="24"/>
          <w:szCs w:val="24"/>
        </w:rPr>
        <w:t>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采购</w:t>
      </w:r>
      <w:r>
        <w:rPr>
          <w:rFonts w:hint="eastAsia" w:ascii="仿宋_GB2312" w:hAnsi="仿宋_GB2312" w:eastAsia="仿宋_GB2312" w:cs="仿宋_GB2312"/>
          <w:sz w:val="24"/>
          <w:szCs w:val="24"/>
        </w:rPr>
        <w:t>项目资金来源为自有资金，出资比例100%。该项目已具备</w:t>
      </w:r>
      <w:r>
        <w:rPr>
          <w:rFonts w:hint="eastAsia" w:ascii="仿宋_GB2312" w:hAnsi="仿宋_GB2312" w:eastAsia="仿宋_GB2312" w:cs="仿宋_GB2312"/>
          <w:sz w:val="24"/>
          <w:szCs w:val="24"/>
          <w:lang w:val="en-US" w:eastAsia="zh-CN"/>
        </w:rPr>
        <w:t>采购</w:t>
      </w:r>
      <w:r>
        <w:rPr>
          <w:rFonts w:hint="eastAsia" w:ascii="仿宋_GB2312" w:hAnsi="仿宋_GB2312" w:eastAsia="仿宋_GB2312" w:cs="仿宋_GB2312"/>
          <w:sz w:val="24"/>
          <w:szCs w:val="24"/>
        </w:rPr>
        <w:t>条件，现对该项目进行</w:t>
      </w:r>
      <w:r>
        <w:rPr>
          <w:rFonts w:hint="eastAsia" w:ascii="仿宋_GB2312" w:hAnsi="仿宋_GB2312" w:eastAsia="仿宋_GB2312" w:cs="仿宋_GB2312"/>
          <w:sz w:val="24"/>
          <w:szCs w:val="24"/>
          <w:lang w:val="en-US" w:eastAsia="zh-CN"/>
        </w:rPr>
        <w:t>询比采购</w:t>
      </w:r>
      <w:r>
        <w:rPr>
          <w:rFonts w:hint="eastAsia" w:ascii="仿宋_GB2312" w:hAnsi="仿宋_GB2312" w:eastAsia="仿宋_GB2312" w:cs="仿宋_GB2312"/>
          <w:sz w:val="24"/>
          <w:szCs w:val="24"/>
        </w:rPr>
        <w:t>。</w:t>
      </w:r>
    </w:p>
    <w:p>
      <w:pPr>
        <w:pStyle w:val="3"/>
        <w:spacing w:after="0" w:line="520" w:lineRule="exact"/>
        <w:ind w:left="0" w:right="-198" w:rightChars="-90" w:firstLine="0"/>
        <w:rPr>
          <w:rFonts w:ascii="仿宋_GB2312" w:hAnsi="仿宋_GB2312" w:eastAsia="仿宋_GB2312" w:cs="仿宋_GB2312"/>
          <w:b/>
          <w:sz w:val="24"/>
          <w:szCs w:val="24"/>
        </w:rPr>
      </w:pPr>
      <w:bookmarkStart w:id="2" w:name="_Toc13446"/>
      <w:bookmarkStart w:id="3" w:name="_Toc495644243"/>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w:t>
      </w:r>
      <w:r>
        <w:rPr>
          <w:rFonts w:hint="eastAsia" w:ascii="仿宋_GB2312" w:hAnsi="仿宋_GB2312" w:eastAsia="仿宋_GB2312" w:cs="仿宋_GB2312"/>
          <w:color w:val="000000" w:themeColor="text1"/>
          <w:sz w:val="24"/>
          <w:szCs w:val="24"/>
          <w:lang w:eastAsia="zh-CN"/>
        </w:rPr>
        <w:t>采购项目</w:t>
      </w:r>
      <w:r>
        <w:rPr>
          <w:rFonts w:hint="eastAsia" w:ascii="仿宋_GB2312" w:hAnsi="仿宋_GB2312" w:eastAsia="仿宋_GB2312" w:cs="仿宋_GB2312"/>
          <w:color w:val="000000" w:themeColor="text1"/>
          <w:sz w:val="24"/>
          <w:szCs w:val="24"/>
        </w:rPr>
        <w:t>名称：内蒙古电力（集团）有限责任公司巴彦淖尔供电分公司2022年第12次招标采购项目(</w:t>
      </w:r>
      <w:r>
        <w:rPr>
          <w:rFonts w:hint="eastAsia" w:ascii="仿宋_GB2312" w:hAnsi="仿宋_GB2312" w:eastAsia="仿宋_GB2312" w:cs="仿宋_GB2312"/>
          <w:color w:val="000000" w:themeColor="text1"/>
          <w:sz w:val="24"/>
          <w:szCs w:val="24"/>
          <w:lang w:val="en-US" w:eastAsia="zh-CN"/>
        </w:rPr>
        <w:t>2-5</w:t>
      </w:r>
      <w:r>
        <w:rPr>
          <w:rFonts w:hint="eastAsia" w:ascii="仿宋_GB2312" w:hAnsi="仿宋_GB2312" w:eastAsia="仿宋_GB2312" w:cs="仿宋_GB2312"/>
          <w:color w:val="000000" w:themeColor="text1"/>
          <w:sz w:val="24"/>
          <w:szCs w:val="24"/>
        </w:rPr>
        <w:t>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w:t>
      </w:r>
      <w:r>
        <w:rPr>
          <w:rFonts w:hint="eastAsia" w:ascii="仿宋" w:hAnsi="仿宋" w:eastAsia="仿宋" w:cs="宋体"/>
          <w:sz w:val="24"/>
          <w:szCs w:val="24"/>
          <w:lang w:val="en-US" w:eastAsia="zh-CN"/>
        </w:rPr>
        <w:t>采购</w:t>
      </w:r>
      <w:r>
        <w:rPr>
          <w:rFonts w:hint="eastAsia" w:ascii="仿宋" w:hAnsi="仿宋" w:eastAsia="仿宋" w:cs="宋体"/>
          <w:sz w:val="24"/>
          <w:szCs w:val="24"/>
        </w:rPr>
        <w:t>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 xml:space="preserve">2.3 </w:t>
      </w:r>
      <w:r>
        <w:rPr>
          <w:rFonts w:hint="eastAsia" w:ascii="仿宋_GB2312" w:hAnsi="仿宋_GB2312" w:eastAsia="仿宋_GB2312" w:cs="仿宋_GB2312"/>
          <w:color w:val="000000" w:themeColor="text1"/>
          <w:sz w:val="24"/>
          <w:szCs w:val="24"/>
          <w:lang w:val="en-US" w:eastAsia="zh-CN"/>
        </w:rPr>
        <w:t>标段划分：详见采购明细表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w:t>
      </w:r>
      <w:r>
        <w:rPr>
          <w:rFonts w:hint="eastAsia" w:ascii="仿宋_GB2312" w:hAnsi="仿宋_GB2312" w:eastAsia="仿宋_GB2312" w:cs="仿宋_GB2312"/>
          <w:color w:val="000000" w:themeColor="text1"/>
          <w:sz w:val="24"/>
          <w:szCs w:val="24"/>
        </w:rPr>
        <w:t xml:space="preserve"> </w:t>
      </w:r>
      <w:r>
        <w:rPr>
          <w:rFonts w:hint="eastAsia" w:ascii="仿宋_GB2312" w:hAnsi="仿宋_GB2312" w:eastAsia="仿宋_GB2312" w:cs="仿宋_GB2312"/>
          <w:color w:val="000000" w:themeColor="text1"/>
          <w:sz w:val="24"/>
          <w:szCs w:val="24"/>
          <w:lang w:val="en-US" w:eastAsia="zh-CN"/>
        </w:rPr>
        <w:t>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详见采购明细表</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服务地</w:t>
      </w:r>
      <w:r>
        <w:rPr>
          <w:rFonts w:hint="eastAsia" w:ascii="仿宋_GB2312" w:hAnsi="仿宋_GB2312" w:eastAsia="仿宋_GB2312" w:cs="仿宋_GB2312"/>
          <w:color w:val="000000" w:themeColor="text1"/>
          <w:sz w:val="24"/>
          <w:szCs w:val="24"/>
        </w:rPr>
        <w:t>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2.7框架入围数量及分配原则：详见采购明细表</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2.8限中要求：</w:t>
      </w:r>
      <w:r>
        <w:rPr>
          <w:rFonts w:hint="eastAsia" w:ascii="仿宋_GB2312" w:hAnsi="宋体" w:eastAsia="仿宋_GB2312"/>
          <w:color w:val="auto"/>
          <w:sz w:val="24"/>
          <w:szCs w:val="24"/>
          <w:highlight w:val="none"/>
          <w:lang w:eastAsia="zh-CN"/>
        </w:rPr>
        <w:t>供应商</w:t>
      </w:r>
      <w:r>
        <w:rPr>
          <w:rFonts w:hint="eastAsia" w:ascii="仿宋_GB2312" w:hAnsi="宋体" w:eastAsia="仿宋_GB2312"/>
          <w:color w:val="auto"/>
          <w:sz w:val="24"/>
          <w:szCs w:val="24"/>
          <w:highlight w:val="none"/>
        </w:rPr>
        <w:t>可</w:t>
      </w:r>
      <w:r>
        <w:rPr>
          <w:rFonts w:hint="eastAsia" w:ascii="仿宋_GB2312" w:hAnsi="宋体" w:eastAsia="仿宋_GB2312"/>
          <w:color w:val="auto"/>
          <w:sz w:val="24"/>
          <w:szCs w:val="24"/>
          <w:highlight w:val="none"/>
          <w:lang w:val="en-US" w:eastAsia="zh-CN"/>
        </w:rPr>
        <w:t>参与</w:t>
      </w:r>
      <w:r>
        <w:rPr>
          <w:rFonts w:hint="eastAsia" w:ascii="仿宋_GB2312" w:hAnsi="仿宋_GB2312" w:eastAsia="仿宋_GB2312" w:cs="仿宋_GB2312"/>
          <w:color w:val="auto"/>
          <w:sz w:val="24"/>
          <w:szCs w:val="24"/>
          <w:highlight w:val="none"/>
          <w:lang w:val="en-US" w:eastAsia="zh-CN"/>
        </w:rPr>
        <w:t>本项目2标段、3标段、4标段、5标段中</w:t>
      </w:r>
      <w:r>
        <w:rPr>
          <w:rFonts w:hint="eastAsia" w:ascii="仿宋_GB2312" w:hAnsi="宋体" w:eastAsia="仿宋_GB2312"/>
          <w:color w:val="auto"/>
          <w:sz w:val="24"/>
          <w:szCs w:val="24"/>
          <w:highlight w:val="none"/>
        </w:rPr>
        <w:t>多个标段</w:t>
      </w:r>
      <w:r>
        <w:rPr>
          <w:rFonts w:hint="eastAsia" w:ascii="仿宋_GB2312" w:hAnsi="宋体" w:eastAsia="仿宋_GB2312"/>
          <w:color w:val="auto"/>
          <w:sz w:val="24"/>
          <w:szCs w:val="24"/>
          <w:highlight w:val="none"/>
          <w:lang w:val="en-US" w:eastAsia="zh-CN"/>
        </w:rPr>
        <w:t>的投标</w:t>
      </w:r>
      <w:r>
        <w:rPr>
          <w:rFonts w:hint="eastAsia" w:ascii="仿宋_GB2312" w:hAnsi="宋体" w:eastAsia="仿宋_GB2312"/>
          <w:color w:val="auto"/>
          <w:sz w:val="24"/>
          <w:szCs w:val="24"/>
          <w:highlight w:val="none"/>
        </w:rPr>
        <w:t>，但</w:t>
      </w:r>
      <w:r>
        <w:rPr>
          <w:rFonts w:hint="eastAsia" w:ascii="仿宋_GB2312" w:hAnsi="宋体" w:eastAsia="仿宋_GB2312"/>
          <w:color w:val="auto"/>
          <w:sz w:val="24"/>
          <w:szCs w:val="24"/>
          <w:highlight w:val="none"/>
          <w:lang w:val="en-US" w:eastAsia="zh-CN"/>
        </w:rPr>
        <w:t>每个供应商</w:t>
      </w:r>
      <w:r>
        <w:rPr>
          <w:rFonts w:hint="eastAsia" w:ascii="仿宋_GB2312" w:hAnsi="宋体" w:eastAsia="仿宋_GB2312"/>
          <w:color w:val="auto"/>
          <w:sz w:val="24"/>
          <w:szCs w:val="24"/>
          <w:highlight w:val="none"/>
        </w:rPr>
        <w:t>限中</w:t>
      </w:r>
      <w:r>
        <w:rPr>
          <w:rFonts w:hint="eastAsia" w:ascii="仿宋_GB2312" w:hAnsi="宋体" w:eastAsia="仿宋_GB2312"/>
          <w:color w:val="auto"/>
          <w:sz w:val="24"/>
          <w:szCs w:val="24"/>
          <w:highlight w:val="none"/>
          <w:lang w:val="en-US" w:eastAsia="zh-CN"/>
        </w:rPr>
        <w:t>两</w:t>
      </w:r>
      <w:r>
        <w:rPr>
          <w:rFonts w:hint="eastAsia" w:ascii="仿宋_GB2312" w:hAnsi="宋体" w:eastAsia="仿宋_GB2312"/>
          <w:color w:val="auto"/>
          <w:sz w:val="24"/>
          <w:szCs w:val="24"/>
          <w:highlight w:val="none"/>
        </w:rPr>
        <w:t>个标段</w:t>
      </w:r>
      <w:r>
        <w:rPr>
          <w:rFonts w:hint="eastAsia" w:ascii="仿宋_GB2312" w:hAnsi="宋体" w:eastAsia="仿宋_GB2312"/>
          <w:color w:val="auto"/>
          <w:sz w:val="24"/>
          <w:szCs w:val="24"/>
          <w:highlight w:val="none"/>
          <w:lang w:eastAsia="zh-CN"/>
        </w:rPr>
        <w:t>。</w:t>
      </w:r>
    </w:p>
    <w:p>
      <w:pPr>
        <w:pStyle w:val="3"/>
        <w:spacing w:after="0" w:line="520" w:lineRule="exact"/>
        <w:ind w:left="-5" w:right="-198" w:rightChars="-90"/>
        <w:rPr>
          <w:rFonts w:ascii="仿宋_GB2312" w:hAnsi="仿宋_GB2312" w:eastAsia="仿宋_GB2312" w:cs="仿宋_GB2312"/>
          <w:b/>
          <w:sz w:val="24"/>
          <w:szCs w:val="24"/>
        </w:rPr>
      </w:pPr>
      <w:bookmarkStart w:id="4" w:name="_Toc529"/>
      <w:bookmarkStart w:id="5" w:name="_Toc495644244"/>
      <w:r>
        <w:rPr>
          <w:rFonts w:hint="eastAsia" w:ascii="仿宋_GB2312" w:hAnsi="仿宋_GB2312" w:eastAsia="仿宋_GB2312" w:cs="仿宋_GB2312"/>
          <w:b/>
          <w:sz w:val="24"/>
          <w:szCs w:val="24"/>
        </w:rPr>
        <w:t xml:space="preserve">3. </w:t>
      </w:r>
      <w:r>
        <w:rPr>
          <w:rFonts w:hint="eastAsia" w:ascii="仿宋_GB2312" w:hAnsi="仿宋_GB2312" w:eastAsia="仿宋_GB2312" w:cs="仿宋_GB2312"/>
          <w:b/>
          <w:sz w:val="24"/>
          <w:szCs w:val="24"/>
          <w:lang w:eastAsia="zh-CN"/>
        </w:rPr>
        <w:t>供应商</w:t>
      </w:r>
      <w:r>
        <w:rPr>
          <w:rFonts w:hint="eastAsia" w:ascii="仿宋_GB2312" w:hAnsi="仿宋_GB2312" w:eastAsia="仿宋_GB2312" w:cs="仿宋_GB2312"/>
          <w:b/>
          <w:sz w:val="24"/>
          <w:szCs w:val="24"/>
        </w:rPr>
        <w:t>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hint="eastAsia" w:ascii="仿宋" w:hAnsi="仿宋" w:eastAsia="仿宋" w:cs="仿宋"/>
          <w:b/>
          <w:kern w:val="2"/>
          <w:szCs w:val="24"/>
        </w:rPr>
      </w:pPr>
      <w:r>
        <w:rPr>
          <w:rFonts w:hint="eastAsia" w:ascii="仿宋" w:hAnsi="仿宋" w:eastAsia="仿宋" w:cs="仿宋"/>
          <w:b/>
          <w:kern w:val="2"/>
          <w:szCs w:val="24"/>
        </w:rPr>
        <w:t>3.1通用资格要求</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3.1.1须为中华人民共和国境内依法注册的企业法人或其他组织,具有有效的营业执照，有良好的财务状况和商业信用，具有</w:t>
      </w:r>
      <w:r>
        <w:rPr>
          <w:rFonts w:hint="eastAsia" w:ascii="仿宋" w:hAnsi="仿宋" w:eastAsia="仿宋" w:cs="仿宋"/>
          <w:sz w:val="24"/>
          <w:szCs w:val="24"/>
          <w:lang w:val="en-US" w:eastAsia="zh-CN"/>
        </w:rPr>
        <w:t>开具增值税专用发票的能力</w:t>
      </w:r>
      <w:r>
        <w:rPr>
          <w:rFonts w:hint="eastAsia" w:ascii="仿宋" w:hAnsi="仿宋" w:eastAsia="仿宋" w:cs="仿宋"/>
          <w:sz w:val="24"/>
          <w:szCs w:val="24"/>
        </w:rPr>
        <w:t>。企业如有信息变更，需有工商局变更说明；</w:t>
      </w:r>
      <w:bookmarkStart w:id="15" w:name="_GoBack"/>
      <w:bookmarkEnd w:id="15"/>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3.1.2</w:t>
      </w:r>
      <w:r>
        <w:rPr>
          <w:rFonts w:hint="eastAsia" w:ascii="仿宋" w:hAnsi="仿宋" w:eastAsia="仿宋" w:cs="仿宋"/>
          <w:sz w:val="24"/>
          <w:szCs w:val="24"/>
          <w:lang w:eastAsia="zh-CN"/>
        </w:rPr>
        <w:t>供应商</w:t>
      </w:r>
      <w:r>
        <w:rPr>
          <w:rFonts w:hint="eastAsia" w:ascii="仿宋" w:hAnsi="仿宋" w:eastAsia="仿宋" w:cs="仿宋"/>
          <w:sz w:val="24"/>
          <w:szCs w:val="24"/>
        </w:rPr>
        <w:t>未被中国执行信息公开网（http://zxgk.court.gov.cn/shixin/）列入失信被执行人名单中；</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3.1.3</w:t>
      </w:r>
      <w:r>
        <w:rPr>
          <w:rFonts w:hint="eastAsia" w:ascii="仿宋" w:hAnsi="仿宋" w:eastAsia="仿宋" w:cs="仿宋"/>
          <w:sz w:val="24"/>
          <w:szCs w:val="24"/>
          <w:lang w:eastAsia="zh-CN"/>
        </w:rPr>
        <w:t>供应商</w:t>
      </w:r>
      <w:r>
        <w:rPr>
          <w:rFonts w:hint="eastAsia" w:ascii="仿宋" w:hAnsi="仿宋" w:eastAsia="仿宋" w:cs="仿宋"/>
          <w:sz w:val="24"/>
          <w:szCs w:val="24"/>
          <w:lang w:val="en-US" w:eastAsia="zh-CN"/>
        </w:rPr>
        <w:t>及其法人</w:t>
      </w:r>
      <w:r>
        <w:rPr>
          <w:rFonts w:hint="eastAsia" w:ascii="仿宋" w:hAnsi="仿宋" w:eastAsia="仿宋" w:cs="仿宋"/>
          <w:sz w:val="24"/>
          <w:szCs w:val="24"/>
        </w:rPr>
        <w:t>在中国裁判文书网（http://wenshu.court.gov.cn/）查询显示近一年没有行贿犯罪记录；</w:t>
      </w:r>
    </w:p>
    <w:p>
      <w:pPr>
        <w:shd w:val="clear" w:color="auto" w:fill="FFFFFF"/>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3.1.4</w:t>
      </w:r>
      <w:r>
        <w:rPr>
          <w:rFonts w:hint="eastAsia" w:ascii="仿宋" w:hAnsi="仿宋" w:eastAsia="仿宋" w:cs="仿宋"/>
          <w:sz w:val="24"/>
          <w:szCs w:val="24"/>
          <w:lang w:eastAsia="zh-CN"/>
        </w:rPr>
        <w:t>供应商</w:t>
      </w:r>
      <w:r>
        <w:rPr>
          <w:rFonts w:hint="eastAsia" w:ascii="仿宋" w:hAnsi="仿宋" w:eastAsia="仿宋" w:cs="仿宋"/>
          <w:sz w:val="24"/>
          <w:szCs w:val="24"/>
        </w:rPr>
        <w:t>未被工商行政管理机关在全国企业信用信息公示系统（www.gsxt.gov.cn）中列入</w:t>
      </w:r>
      <w:r>
        <w:rPr>
          <w:rFonts w:hint="eastAsia" w:ascii="仿宋" w:hAnsi="仿宋" w:eastAsia="仿宋" w:cs="仿宋"/>
          <w:color w:val="auto"/>
          <w:sz w:val="24"/>
          <w:szCs w:val="24"/>
        </w:rPr>
        <w:t>企业经营异常名录和</w:t>
      </w:r>
      <w:r>
        <w:rPr>
          <w:rFonts w:hint="eastAsia" w:ascii="仿宋" w:hAnsi="仿宋" w:eastAsia="仿宋" w:cs="仿宋"/>
          <w:sz w:val="24"/>
          <w:szCs w:val="24"/>
        </w:rPr>
        <w:t>严重违法失信企业名单；</w:t>
      </w:r>
    </w:p>
    <w:p>
      <w:pPr>
        <w:shd w:val="clear" w:color="auto" w:fill="FFFFFF"/>
        <w:spacing w:line="52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w:t>
      </w:r>
      <w:r>
        <w:rPr>
          <w:rFonts w:hint="eastAsia" w:ascii="仿宋" w:hAnsi="仿宋" w:eastAsia="仿宋" w:cs="仿宋"/>
          <w:sz w:val="24"/>
          <w:szCs w:val="24"/>
          <w:lang w:eastAsia="zh-CN"/>
        </w:rPr>
        <w:t>在近三年（</w:t>
      </w:r>
      <w:r>
        <w:rPr>
          <w:rFonts w:hint="eastAsia" w:ascii="仿宋" w:hAnsi="仿宋" w:eastAsia="仿宋" w:cs="仿宋"/>
          <w:sz w:val="24"/>
          <w:szCs w:val="24"/>
          <w:lang w:val="en-US"/>
        </w:rPr>
        <w:t>2019</w:t>
      </w:r>
      <w:r>
        <w:rPr>
          <w:rFonts w:hint="eastAsia" w:ascii="仿宋" w:hAnsi="仿宋" w:eastAsia="仿宋" w:cs="仿宋"/>
          <w:sz w:val="24"/>
          <w:szCs w:val="24"/>
          <w:lang w:eastAsia="zh-CN"/>
        </w:rPr>
        <w:t>年起）内无骗取中标或严重违约或重大质量问题；</w:t>
      </w:r>
      <w:r>
        <w:rPr>
          <w:rFonts w:hint="eastAsia" w:ascii="仿宋" w:hAnsi="仿宋" w:eastAsia="仿宋" w:cs="仿宋"/>
          <w:sz w:val="24"/>
          <w:szCs w:val="24"/>
          <w:lang w:val="en-US" w:eastAsia="zh-CN"/>
        </w:rPr>
        <w:t>供应商</w:t>
      </w:r>
      <w:r>
        <w:rPr>
          <w:rFonts w:hint="eastAsia" w:ascii="仿宋" w:hAnsi="仿宋" w:eastAsia="仿宋" w:cs="仿宋"/>
          <w:sz w:val="24"/>
          <w:szCs w:val="24"/>
          <w:lang w:eastAsia="zh-CN"/>
        </w:rPr>
        <w:t>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3.1.7本次</w:t>
      </w:r>
      <w:r>
        <w:rPr>
          <w:rFonts w:hint="eastAsia" w:ascii="仿宋" w:hAnsi="仿宋" w:eastAsia="仿宋" w:cs="仿宋"/>
          <w:sz w:val="24"/>
          <w:szCs w:val="24"/>
          <w:lang w:val="en-US" w:eastAsia="zh-CN"/>
        </w:rPr>
        <w:t>采购</w:t>
      </w:r>
      <w:r>
        <w:rPr>
          <w:rFonts w:hint="eastAsia" w:ascii="仿宋" w:hAnsi="仿宋" w:eastAsia="仿宋" w:cs="仿宋"/>
          <w:sz w:val="24"/>
          <w:szCs w:val="24"/>
          <w:lang w:eastAsia="zh-CN"/>
        </w:rPr>
        <w:t>不接受联合体投标。</w:t>
      </w:r>
    </w:p>
    <w:p>
      <w:pPr>
        <w:pStyle w:val="8"/>
        <w:shd w:val="clear" w:color="auto" w:fill="FFFFFF"/>
        <w:spacing w:before="0" w:beforeAutospacing="0" w:after="0" w:afterAutospacing="0" w:line="520" w:lineRule="exact"/>
        <w:ind w:right="-198" w:rightChars="-90" w:firstLine="426" w:firstLineChars="177"/>
        <w:rPr>
          <w:rFonts w:hint="eastAsia" w:ascii="仿宋" w:hAnsi="仿宋" w:eastAsia="仿宋" w:cs="仿宋"/>
          <w:b/>
          <w:kern w:val="2"/>
          <w:szCs w:val="24"/>
        </w:rPr>
      </w:pPr>
      <w:r>
        <w:rPr>
          <w:rFonts w:hint="eastAsia" w:ascii="仿宋" w:hAnsi="仿宋" w:eastAsia="仿宋" w:cs="仿宋"/>
          <w:b/>
          <w:kern w:val="2"/>
          <w:szCs w:val="24"/>
        </w:rPr>
        <w:t>3.2专用资格要求：</w:t>
      </w:r>
    </w:p>
    <w:p>
      <w:pPr>
        <w:pStyle w:val="8"/>
        <w:shd w:val="clear" w:color="auto" w:fill="FFFFFF"/>
        <w:spacing w:before="0" w:beforeAutospacing="0" w:after="0" w:afterAutospacing="0" w:line="520" w:lineRule="exact"/>
        <w:ind w:right="-198" w:rightChars="-90" w:firstLine="424" w:firstLineChars="177"/>
        <w:rPr>
          <w:rFonts w:hint="eastAsia" w:ascii="仿宋" w:hAnsi="仿宋" w:eastAsia="仿宋" w:cs="仿宋"/>
          <w:bCs/>
          <w:color w:val="auto"/>
          <w:kern w:val="2"/>
          <w:szCs w:val="24"/>
        </w:rPr>
      </w:pPr>
      <w:r>
        <w:rPr>
          <w:rFonts w:hint="eastAsia" w:ascii="仿宋" w:hAnsi="仿宋" w:eastAsia="仿宋" w:cs="仿宋"/>
          <w:bCs/>
          <w:color w:val="auto"/>
          <w:kern w:val="2"/>
          <w:szCs w:val="24"/>
        </w:rPr>
        <w:t>详见</w:t>
      </w:r>
      <w:r>
        <w:rPr>
          <w:rFonts w:hint="eastAsia" w:ascii="仿宋" w:hAnsi="仿宋" w:eastAsia="仿宋" w:cs="仿宋"/>
          <w:bCs/>
          <w:color w:val="auto"/>
          <w:kern w:val="2"/>
          <w:szCs w:val="24"/>
          <w:lang w:val="en-US" w:eastAsia="zh-CN"/>
        </w:rPr>
        <w:t>采购</w:t>
      </w:r>
      <w:r>
        <w:rPr>
          <w:rFonts w:hint="eastAsia" w:ascii="仿宋" w:hAnsi="仿宋" w:eastAsia="仿宋" w:cs="仿宋"/>
          <w:bCs/>
          <w:color w:val="auto"/>
          <w:kern w:val="2"/>
          <w:szCs w:val="24"/>
        </w:rPr>
        <w:t>公告附件</w:t>
      </w:r>
    </w:p>
    <w:p>
      <w:pPr>
        <w:pStyle w:val="8"/>
        <w:shd w:val="clear" w:color="auto" w:fill="FFFFFF"/>
        <w:spacing w:before="0" w:beforeAutospacing="0" w:after="0" w:afterAutospacing="0" w:line="520" w:lineRule="exact"/>
        <w:ind w:right="-198" w:rightChars="-90"/>
        <w:rPr>
          <w:rFonts w:hint="eastAsia" w:ascii="仿宋" w:hAnsi="仿宋" w:eastAsia="仿宋" w:cs="仿宋"/>
          <w:b/>
          <w:kern w:val="2"/>
          <w:szCs w:val="24"/>
        </w:rPr>
      </w:pPr>
      <w:r>
        <w:rPr>
          <w:rFonts w:hint="eastAsia" w:ascii="仿宋" w:hAnsi="仿宋" w:eastAsia="仿宋" w:cs="仿宋"/>
          <w:b/>
          <w:kern w:val="2"/>
          <w:szCs w:val="24"/>
        </w:rPr>
        <w:t>4.</w:t>
      </w:r>
      <w:r>
        <w:rPr>
          <w:rFonts w:hint="eastAsia" w:ascii="仿宋" w:hAnsi="仿宋" w:eastAsia="仿宋" w:cs="仿宋"/>
          <w:b/>
          <w:kern w:val="2"/>
          <w:szCs w:val="24"/>
          <w:lang w:eastAsia="zh-CN"/>
        </w:rPr>
        <w:t>采购文件</w:t>
      </w:r>
      <w:r>
        <w:rPr>
          <w:rFonts w:hint="eastAsia" w:ascii="仿宋" w:hAnsi="仿宋" w:eastAsia="仿宋" w:cs="仿宋"/>
          <w:b/>
          <w:kern w:val="2"/>
          <w:szCs w:val="24"/>
        </w:rPr>
        <w:t>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供应商</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采购</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采购</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供应商</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日至202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17</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采购</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供应商</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供应商</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界面下载采购文件，平台联系电话：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，平台</w:t>
      </w:r>
      <w:r>
        <w:rPr>
          <w:rFonts w:ascii="仿宋_GB2312" w:hAnsi="仿宋_GB2312" w:eastAsia="仿宋_GB2312" w:cs="仿宋_GB2312"/>
          <w:bCs/>
          <w:sz w:val="24"/>
          <w:szCs w:val="24"/>
        </w:rPr>
        <w:t>QQ</w:t>
      </w:r>
      <w:r>
        <w:rPr>
          <w:rFonts w:hint="eastAsia" w:ascii="仿宋_GB2312" w:hAnsi="仿宋_GB2312" w:eastAsia="仿宋_GB2312" w:cs="仿宋_GB2312"/>
          <w:bCs/>
          <w:sz w:val="24"/>
          <w:szCs w:val="24"/>
        </w:rPr>
        <w:t>服务群：</w:t>
      </w:r>
      <w:r>
        <w:rPr>
          <w:rFonts w:ascii="仿宋_GB2312" w:hAnsi="仿宋_GB2312" w:eastAsia="仿宋_GB2312" w:cs="仿宋_GB2312"/>
          <w:bCs/>
          <w:sz w:val="24"/>
          <w:szCs w:val="24"/>
        </w:rPr>
        <w:t>696541095</w:t>
      </w:r>
      <w:r>
        <w:rPr>
          <w:rFonts w:hint="eastAsia" w:ascii="仿宋_GB2312" w:hAnsi="仿宋_GB2312" w:eastAsia="仿宋_GB2312" w:cs="仿宋_GB2312"/>
          <w:bCs/>
          <w:sz w:val="24"/>
          <w:szCs w:val="24"/>
        </w:rPr>
        <w:t>。</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w:t>
      </w:r>
      <w:r>
        <w:rPr>
          <w:rFonts w:hint="eastAsia" w:ascii="仿宋_GB2312" w:hAnsi="仿宋_GB2312" w:eastAsia="仿宋_GB2312" w:cs="仿宋_GB2312"/>
          <w:color w:val="auto"/>
          <w:kern w:val="2"/>
          <w:szCs w:val="24"/>
          <w:lang w:eastAsia="zh-CN"/>
        </w:rPr>
        <w:t>供应商</w:t>
      </w:r>
      <w:r>
        <w:rPr>
          <w:rFonts w:hint="eastAsia" w:ascii="仿宋_GB2312" w:hAnsi="仿宋_GB2312" w:eastAsia="仿宋_GB2312" w:cs="仿宋_GB2312"/>
          <w:color w:val="auto"/>
          <w:kern w:val="2"/>
          <w:szCs w:val="24"/>
        </w:rPr>
        <w:t>资格要求的潜在</w:t>
      </w:r>
      <w:r>
        <w:rPr>
          <w:rFonts w:hint="eastAsia" w:ascii="仿宋_GB2312" w:hAnsi="仿宋_GB2312" w:eastAsia="仿宋_GB2312" w:cs="仿宋_GB2312"/>
          <w:color w:val="auto"/>
          <w:kern w:val="2"/>
          <w:szCs w:val="24"/>
          <w:lang w:eastAsia="zh-CN"/>
        </w:rPr>
        <w:t>供应商</w:t>
      </w:r>
      <w:r>
        <w:rPr>
          <w:rFonts w:hint="eastAsia" w:ascii="仿宋_GB2312" w:hAnsi="仿宋_GB2312" w:eastAsia="仿宋_GB2312" w:cs="仿宋_GB2312"/>
          <w:color w:val="auto"/>
          <w:kern w:val="2"/>
          <w:szCs w:val="24"/>
        </w:rPr>
        <w:t>，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w:t>
      </w:r>
      <w:r>
        <w:rPr>
          <w:rFonts w:hint="eastAsia" w:ascii="仿宋_GB2312" w:hAnsi="仿宋_GB2312" w:eastAsia="仿宋_GB2312" w:cs="仿宋_GB2312"/>
          <w:color w:val="auto"/>
          <w:kern w:val="2"/>
          <w:szCs w:val="24"/>
          <w:lang w:eastAsia="zh-CN"/>
        </w:rPr>
        <w:t>采购人</w:t>
      </w:r>
      <w:r>
        <w:rPr>
          <w:rFonts w:hint="eastAsia" w:ascii="仿宋_GB2312" w:hAnsi="仿宋_GB2312" w:eastAsia="仿宋_GB2312" w:cs="仿宋_GB2312"/>
          <w:color w:val="auto"/>
          <w:kern w:val="2"/>
          <w:szCs w:val="24"/>
        </w:rPr>
        <w:t>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提供具有开具增值税专用发票</w:t>
      </w:r>
      <w:r>
        <w:rPr>
          <w:rFonts w:hint="eastAsia" w:ascii="仿宋" w:hAnsi="仿宋" w:eastAsia="仿宋" w:cs="仿宋_GB2312"/>
          <w:szCs w:val="24"/>
          <w:lang w:val="en-US" w:eastAsia="zh-CN"/>
        </w:rPr>
        <w:t>能力的</w:t>
      </w:r>
      <w:r>
        <w:rPr>
          <w:rFonts w:hint="eastAsia" w:ascii="仿宋" w:hAnsi="仿宋" w:eastAsia="仿宋" w:cs="仿宋_GB2312"/>
          <w:szCs w:val="24"/>
        </w:rPr>
        <w:t>证明资料</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eastAsia="zh-CN"/>
        </w:rPr>
        <w:t>供应商</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（8）投标人资格要求3.1.6项承诺书，格式自拟。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eastAsia="zh-CN"/>
        </w:rPr>
        <w:t>供应商</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w:t>
      </w:r>
      <w:r>
        <w:rPr>
          <w:rFonts w:hint="eastAsia" w:ascii="仿宋_GB2312" w:eastAsia="仿宋_GB2312"/>
          <w:color w:val="auto"/>
          <w:szCs w:val="24"/>
          <w:lang w:eastAsia="zh-CN"/>
        </w:rPr>
        <w:t>供应商</w:t>
      </w:r>
      <w:r>
        <w:rPr>
          <w:rFonts w:hint="eastAsia" w:ascii="仿宋_GB2312" w:eastAsia="仿宋_GB2312"/>
          <w:color w:val="auto"/>
          <w:szCs w:val="24"/>
        </w:rPr>
        <w:t>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w:t>
      </w:r>
      <w:r>
        <w:rPr>
          <w:rFonts w:hint="eastAsia" w:ascii="仿宋_GB2312" w:hAnsi="仿宋_GB2312" w:eastAsia="仿宋_GB2312" w:cs="仿宋_GB2312"/>
          <w:color w:val="auto"/>
          <w:szCs w:val="24"/>
          <w:lang w:eastAsia="zh-CN"/>
        </w:rPr>
        <w:t>供应商</w:t>
      </w:r>
      <w:r>
        <w:rPr>
          <w:rFonts w:hint="eastAsia" w:ascii="仿宋_GB2312" w:hAnsi="仿宋_GB2312" w:eastAsia="仿宋_GB2312" w:cs="仿宋_GB2312"/>
          <w:color w:val="auto"/>
          <w:szCs w:val="24"/>
        </w:rPr>
        <w:t>资质、业绩等投标资格进行严格的真实性核查;经核实存在资格证明材料造假或信息不实的，</w:t>
      </w:r>
      <w:r>
        <w:rPr>
          <w:rFonts w:hint="eastAsia" w:ascii="仿宋_GB2312" w:hAnsi="仿宋_GB2312" w:eastAsia="仿宋_GB2312" w:cs="仿宋_GB2312"/>
          <w:color w:val="auto"/>
          <w:szCs w:val="24"/>
          <w:lang w:eastAsia="zh-CN"/>
        </w:rPr>
        <w:t>采购人</w:t>
      </w:r>
      <w:r>
        <w:rPr>
          <w:rFonts w:hint="eastAsia" w:ascii="仿宋_GB2312" w:hAnsi="仿宋_GB2312" w:eastAsia="仿宋_GB2312" w:cs="仿宋_GB2312"/>
          <w:color w:val="auto"/>
          <w:szCs w:val="24"/>
        </w:rPr>
        <w:t>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w:t>
      </w:r>
      <w:r>
        <w:rPr>
          <w:rFonts w:hint="eastAsia" w:ascii="仿宋_GB2312" w:hAnsi="仿宋_GB2312" w:eastAsia="仿宋_GB2312" w:cs="仿宋_GB2312"/>
          <w:b/>
          <w:szCs w:val="24"/>
          <w:lang w:eastAsia="zh-CN"/>
        </w:rPr>
        <w:t>采购人</w:t>
      </w:r>
      <w:r>
        <w:rPr>
          <w:rFonts w:hint="eastAsia" w:ascii="仿宋_GB2312" w:hAnsi="仿宋_GB2312" w:eastAsia="仿宋_GB2312" w:cs="仿宋_GB2312"/>
          <w:b/>
          <w:szCs w:val="24"/>
        </w:rPr>
        <w:t>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上传报名资料时，应充分考虑报名资料审核及修改的时间，如因</w:t>
      </w: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上传报名资料时间临近报名截止时间，造成因报名资料审核未通过，</w:t>
      </w: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不能及时上传更正报名资料，导致的报名不成功，后果由</w:t>
      </w:r>
      <w:r>
        <w:rPr>
          <w:rFonts w:hint="eastAsia" w:ascii="仿宋_GB2312" w:hAnsi="仿宋_GB2312" w:eastAsia="仿宋_GB2312" w:cs="仿宋_GB2312"/>
          <w:b/>
          <w:color w:val="auto"/>
          <w:kern w:val="0"/>
          <w:sz w:val="24"/>
          <w:szCs w:val="24"/>
          <w:lang w:eastAsia="zh-CN"/>
        </w:rPr>
        <w:t>供应商</w:t>
      </w:r>
      <w:r>
        <w:rPr>
          <w:rFonts w:hint="eastAsia" w:ascii="仿宋_GB2312" w:hAnsi="仿宋_GB2312" w:eastAsia="仿宋_GB2312" w:cs="仿宋_GB2312"/>
          <w:b/>
          <w:color w:val="auto"/>
          <w:kern w:val="0"/>
          <w:sz w:val="24"/>
          <w:szCs w:val="24"/>
        </w:rPr>
        <w:t>自负；</w:t>
      </w:r>
      <w:r>
        <w:rPr>
          <w:rFonts w:ascii="仿宋_GB2312" w:hAnsi="仿宋_GB2312" w:eastAsia="仿宋_GB2312" w:cs="仿宋_GB2312"/>
          <w:b/>
          <w:color w:val="auto"/>
          <w:kern w:val="0"/>
          <w:sz w:val="24"/>
          <w:szCs w:val="24"/>
        </w:rPr>
        <w:t>为解决部分</w:t>
      </w:r>
      <w:r>
        <w:rPr>
          <w:rFonts w:hint="eastAsia" w:ascii="仿宋_GB2312" w:hAnsi="仿宋_GB2312" w:eastAsia="仿宋_GB2312" w:cs="仿宋_GB2312"/>
          <w:b/>
          <w:color w:val="auto"/>
          <w:kern w:val="0"/>
          <w:sz w:val="24"/>
          <w:szCs w:val="24"/>
          <w:lang w:eastAsia="zh-CN"/>
        </w:rPr>
        <w:t>供应商</w:t>
      </w:r>
      <w:r>
        <w:rPr>
          <w:rFonts w:ascii="仿宋_GB2312" w:hAnsi="仿宋_GB2312" w:eastAsia="仿宋_GB2312" w:cs="仿宋_GB2312"/>
          <w:b/>
          <w:color w:val="auto"/>
          <w:kern w:val="0"/>
          <w:sz w:val="24"/>
          <w:szCs w:val="24"/>
        </w:rPr>
        <w:t>恶性重复提交报名信息而导致的占用其他</w:t>
      </w:r>
      <w:r>
        <w:rPr>
          <w:rFonts w:hint="eastAsia" w:ascii="仿宋_GB2312" w:hAnsi="仿宋_GB2312" w:eastAsia="仿宋_GB2312" w:cs="仿宋_GB2312"/>
          <w:b/>
          <w:color w:val="auto"/>
          <w:kern w:val="0"/>
          <w:sz w:val="24"/>
          <w:szCs w:val="24"/>
          <w:lang w:eastAsia="zh-CN"/>
        </w:rPr>
        <w:t>供应商</w:t>
      </w:r>
      <w:r>
        <w:rPr>
          <w:rFonts w:ascii="仿宋_GB2312" w:hAnsi="仿宋_GB2312" w:eastAsia="仿宋_GB2312" w:cs="仿宋_GB2312"/>
          <w:b/>
          <w:color w:val="auto"/>
          <w:kern w:val="0"/>
          <w:sz w:val="24"/>
          <w:szCs w:val="24"/>
        </w:rPr>
        <w:t>资料审核时间的问题，原则上同一标段，</w:t>
      </w:r>
      <w:r>
        <w:rPr>
          <w:rFonts w:hint="eastAsia" w:ascii="仿宋_GB2312" w:hAnsi="仿宋_GB2312" w:eastAsia="仿宋_GB2312" w:cs="仿宋_GB2312"/>
          <w:b/>
          <w:color w:val="auto"/>
          <w:kern w:val="0"/>
          <w:sz w:val="24"/>
          <w:szCs w:val="24"/>
          <w:lang w:eastAsia="zh-CN"/>
        </w:rPr>
        <w:t>供应商</w:t>
      </w:r>
      <w:r>
        <w:rPr>
          <w:rFonts w:ascii="仿宋_GB2312" w:hAnsi="仿宋_GB2312" w:eastAsia="仿宋_GB2312" w:cs="仿宋_GB2312"/>
          <w:b/>
          <w:color w:val="auto"/>
          <w:kern w:val="0"/>
          <w:sz w:val="24"/>
          <w:szCs w:val="24"/>
        </w:rPr>
        <w:t>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w:t>
      </w:r>
      <w:r>
        <w:rPr>
          <w:rFonts w:hint="eastAsia" w:ascii="仿宋_GB2312" w:hAnsi="仿宋_GB2312" w:eastAsia="仿宋_GB2312" w:cs="仿宋_GB2312"/>
          <w:b/>
          <w:kern w:val="0"/>
          <w:sz w:val="24"/>
          <w:szCs w:val="24"/>
          <w:lang w:eastAsia="zh-CN"/>
        </w:rPr>
        <w:t>供应商</w:t>
      </w:r>
      <w:r>
        <w:rPr>
          <w:rFonts w:hint="eastAsia" w:ascii="仿宋_GB2312" w:hAnsi="仿宋_GB2312" w:eastAsia="仿宋_GB2312" w:cs="仿宋_GB2312"/>
          <w:b/>
          <w:kern w:val="0"/>
          <w:sz w:val="24"/>
          <w:szCs w:val="24"/>
        </w:rPr>
        <w:t>按标段分别对应上传相应报名资料，严禁上传与本标段无关资料，否则，</w:t>
      </w:r>
      <w:r>
        <w:rPr>
          <w:rFonts w:hint="eastAsia" w:ascii="仿宋_GB2312" w:hAnsi="仿宋_GB2312" w:eastAsia="仿宋_GB2312" w:cs="仿宋_GB2312"/>
          <w:b/>
          <w:kern w:val="0"/>
          <w:sz w:val="24"/>
          <w:szCs w:val="24"/>
          <w:lang w:eastAsia="zh-CN"/>
        </w:rPr>
        <w:t>采购人</w:t>
      </w:r>
      <w:r>
        <w:rPr>
          <w:rFonts w:hint="eastAsia" w:ascii="仿宋_GB2312" w:hAnsi="仿宋_GB2312" w:eastAsia="仿宋_GB2312" w:cs="仿宋_GB2312"/>
          <w:b/>
          <w:kern w:val="0"/>
          <w:sz w:val="24"/>
          <w:szCs w:val="24"/>
        </w:rPr>
        <w:t>有权拒绝。</w:t>
      </w:r>
    </w:p>
    <w:p>
      <w:pPr>
        <w:pStyle w:val="3"/>
        <w:spacing w:after="0" w:line="520" w:lineRule="exact"/>
        <w:ind w:left="-5" w:right="-198" w:rightChars="-90"/>
        <w:rPr>
          <w:rFonts w:ascii="仿宋_GB2312" w:hAnsi="仿宋_GB2312" w:eastAsia="仿宋_GB2312" w:cs="仿宋_GB2312"/>
          <w:sz w:val="24"/>
          <w:szCs w:val="24"/>
        </w:rPr>
      </w:pPr>
      <w:bookmarkStart w:id="7" w:name="_Toc11424"/>
      <w:bookmarkStart w:id="8" w:name="_Toc495645074"/>
      <w:r>
        <w:rPr>
          <w:rFonts w:hint="eastAsia" w:ascii="仿宋_GB2312" w:hAnsi="仿宋_GB2312" w:eastAsia="仿宋_GB2312" w:cs="仿宋_GB2312"/>
          <w:b/>
          <w:sz w:val="24"/>
          <w:szCs w:val="24"/>
        </w:rPr>
        <w:t xml:space="preserve">5. </w:t>
      </w:r>
      <w:r>
        <w:rPr>
          <w:rFonts w:hint="eastAsia" w:ascii="仿宋_GB2312" w:hAnsi="仿宋_GB2312" w:eastAsia="仿宋_GB2312" w:cs="仿宋_GB2312"/>
          <w:b/>
          <w:sz w:val="24"/>
          <w:szCs w:val="24"/>
          <w:lang w:eastAsia="zh-CN"/>
        </w:rPr>
        <w:t>响应文件</w:t>
      </w:r>
      <w:r>
        <w:rPr>
          <w:rFonts w:hint="eastAsia" w:ascii="仿宋_GB2312" w:hAnsi="仿宋_GB2312" w:eastAsia="仿宋_GB2312" w:cs="仿宋_GB2312"/>
          <w:b/>
          <w:sz w:val="24"/>
          <w:szCs w:val="24"/>
        </w:rPr>
        <w:t>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供应商</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响应文件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w:t>
      </w:r>
      <w:r>
        <w:rPr>
          <w:rFonts w:hint="eastAsia" w:ascii="仿宋_GB2312" w:hAnsi="仿宋_GB2312" w:eastAsia="仿宋_GB2312" w:cs="仿宋_GB2312"/>
          <w:sz w:val="24"/>
          <w:szCs w:val="24"/>
          <w:lang w:val="en-US" w:eastAsia="zh-CN"/>
        </w:rPr>
        <w:t>评审小组</w:t>
      </w:r>
      <w:r>
        <w:rPr>
          <w:rFonts w:hint="eastAsia" w:ascii="仿宋_GB2312" w:hAnsi="仿宋_GB2312" w:eastAsia="仿宋_GB2312" w:cs="仿宋_GB2312"/>
          <w:sz w:val="24"/>
          <w:szCs w:val="24"/>
        </w:rPr>
        <w:t>统一进行资格审查，详见</w:t>
      </w:r>
      <w:r>
        <w:rPr>
          <w:rFonts w:hint="eastAsia" w:ascii="仿宋_GB2312" w:hAnsi="仿宋_GB2312" w:eastAsia="仿宋_GB2312" w:cs="仿宋_GB2312"/>
          <w:sz w:val="24"/>
          <w:szCs w:val="24"/>
          <w:lang w:eastAsia="zh-CN"/>
        </w:rPr>
        <w:t>采购文件</w:t>
      </w:r>
      <w:r>
        <w:rPr>
          <w:rFonts w:hint="eastAsia" w:ascii="仿宋_GB2312" w:hAnsi="仿宋_GB2312" w:eastAsia="仿宋_GB2312" w:cs="仿宋_GB2312"/>
          <w:sz w:val="24"/>
          <w:szCs w:val="24"/>
        </w:rPr>
        <w:t>。资格审查时，</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提供的资料不全或不合格的，均不能通过资格后审，其</w:t>
      </w:r>
      <w:r>
        <w:rPr>
          <w:rFonts w:hint="eastAsia" w:ascii="仿宋_GB2312" w:hAnsi="仿宋_GB2312" w:eastAsia="仿宋_GB2312" w:cs="仿宋_GB2312"/>
          <w:sz w:val="24"/>
          <w:szCs w:val="24"/>
          <w:lang w:eastAsia="zh-CN"/>
        </w:rPr>
        <w:t>响应文件</w:t>
      </w:r>
      <w:r>
        <w:rPr>
          <w:rFonts w:hint="eastAsia" w:ascii="仿宋_GB2312" w:hAnsi="仿宋_GB2312" w:eastAsia="仿宋_GB2312" w:cs="仿宋_GB2312"/>
          <w:sz w:val="24"/>
          <w:szCs w:val="24"/>
        </w:rPr>
        <w:t>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响应文件</w:t>
      </w:r>
      <w:r>
        <w:rPr>
          <w:rFonts w:hint="eastAsia" w:ascii="仿宋_GB2312" w:hAnsi="仿宋_GB2312" w:eastAsia="仿宋_GB2312" w:cs="仿宋_GB2312"/>
          <w:color w:val="auto"/>
          <w:sz w:val="24"/>
          <w:szCs w:val="24"/>
        </w:rPr>
        <w:t>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响应</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投标人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4、二次报价流程：</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入【网上评标】菜单→进入“应答室”→“点此报价”按钮→填写报价→提交报价确认表签字→进入“应答室”→“点此签字”按钮→点击右上角“签字”按钮→自动在最终报价记录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供应商按公告时间及时参与相关签到、解密及确认等工作，签到、解密及确认过程中有任何问题请及时联系技术支持解决（QQ群：696541095，周一至周五，8：30-20：30），因供应商原因未在规定时间内解密、确认响应性文件的，视为供应商撤销其响应性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r>
        <w:rPr>
          <w:rFonts w:hint="eastAsia" w:ascii="仿宋" w:hAnsi="仿宋" w:eastAsia="仿宋" w:cs="仿宋_GB2312"/>
          <w:color w:val="auto"/>
          <w:sz w:val="24"/>
          <w:szCs w:val="24"/>
        </w:rPr>
        <w:t>内蒙古巴彦淖尔市临河区胜利路18号蓝宇饭店7楼开标室</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w:t>
      </w:r>
      <w:r>
        <w:rPr>
          <w:rFonts w:hint="eastAsia" w:ascii="仿宋_GB2312" w:hAnsi="仿宋_GB2312" w:eastAsia="仿宋_GB2312" w:cs="仿宋_GB2312"/>
          <w:sz w:val="24"/>
          <w:szCs w:val="24"/>
          <w:lang w:eastAsia="zh-CN"/>
        </w:rPr>
        <w:t>响应文件</w:t>
      </w:r>
      <w:r>
        <w:rPr>
          <w:rFonts w:hint="eastAsia" w:ascii="仿宋_GB2312" w:hAnsi="仿宋_GB2312" w:eastAsia="仿宋_GB2312" w:cs="仿宋_GB2312"/>
          <w:sz w:val="24"/>
          <w:szCs w:val="24"/>
        </w:rPr>
        <w:t>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w:t>
      </w:r>
      <w:r>
        <w:rPr>
          <w:rFonts w:hint="eastAsia" w:ascii="仿宋_GB2312" w:hAnsi="仿宋_GB2312" w:eastAsia="仿宋_GB2312" w:cs="仿宋_GB2312"/>
          <w:b/>
          <w:color w:val="auto"/>
          <w:sz w:val="24"/>
          <w:szCs w:val="24"/>
          <w:lang w:val="en-US" w:eastAsia="zh-CN"/>
        </w:rPr>
        <w:t>采购</w:t>
      </w:r>
      <w:r>
        <w:rPr>
          <w:rFonts w:hint="eastAsia" w:ascii="仿宋_GB2312" w:hAnsi="仿宋_GB2312" w:eastAsia="仿宋_GB2312" w:cs="仿宋_GB2312"/>
          <w:b/>
          <w:color w:val="auto"/>
          <w:sz w:val="24"/>
          <w:szCs w:val="24"/>
        </w:rPr>
        <w:t>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13484"/>
      <w:bookmarkStart w:id="14" w:name="_Toc495645075"/>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平台使用费：本项目采用全流程电子招投标，每标段每家供应商需上传响应文件前在线向电子交易平台缴纳电子投标服务费。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采购项目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成交供应商</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成交供应商</w:t>
      </w:r>
      <w:r>
        <w:rPr>
          <w:rFonts w:hint="eastAsia" w:ascii="仿宋_GB2312" w:hAnsi="仿宋_GB2312" w:eastAsia="仿宋_GB2312" w:cs="仿宋_GB2312"/>
          <w:sz w:val="24"/>
          <w:szCs w:val="24"/>
          <w:highlight w:val="none"/>
        </w:rPr>
        <w:t>须向采购代理机构按如下标准和规定交纳中标服务费。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成交供应商</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成交</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17号）文件规定的标准收费。详见采购文件附件1；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（2）中标服务费支付方式：采购完成，发出</w:t>
      </w:r>
      <w:r>
        <w:rPr>
          <w:rFonts w:hint="eastAsia" w:ascii="仿宋_GB2312" w:hAnsi="仿宋_GB2312" w:eastAsia="仿宋_GB2312" w:cs="仿宋_GB2312"/>
          <w:sz w:val="24"/>
          <w:szCs w:val="24"/>
          <w:highlight w:val="none"/>
          <w:lang w:val="en-US" w:eastAsia="zh-CN"/>
        </w:rPr>
        <w:t>成交</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 xml:space="preserve">本次采购公告同时在中国招标投标公共服务平台（www.cebpubservice.com）、内蒙古招标投标公共服务平台（http://zbgg.nmgztb.com.cn）、内蒙古电力集团电子采购系统（http://guocai-impc.cppchina.cn）上发布。其它媒介转发无效。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采</w:t>
      </w:r>
      <w:r>
        <w:rPr>
          <w:rFonts w:hint="eastAsia" w:ascii="仿宋" w:hAnsi="仿宋" w:eastAsia="仿宋" w:cs="仿宋_GB2312"/>
          <w:kern w:val="0"/>
          <w:sz w:val="24"/>
        </w:rPr>
        <w:t xml:space="preserve"> </w:t>
      </w:r>
      <w:r>
        <w:rPr>
          <w:rFonts w:hint="eastAsia" w:ascii="仿宋" w:hAnsi="仿宋" w:eastAsia="仿宋" w:cs="仿宋_GB2312"/>
          <w:kern w:val="0"/>
          <w:sz w:val="24"/>
          <w:lang w:val="en-US" w:eastAsia="zh-CN"/>
        </w:rPr>
        <w:t>购</w:t>
      </w:r>
      <w:r>
        <w:rPr>
          <w:rFonts w:hint="eastAsia" w:ascii="仿宋" w:hAnsi="仿宋" w:eastAsia="仿宋" w:cs="仿宋_GB2312"/>
          <w:kern w:val="0"/>
          <w:sz w:val="24"/>
        </w:rPr>
        <w:t xml:space="preserve">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lang w:eastAsia="zh-CN"/>
        </w:rPr>
        <w:t>采购代理机构</w:t>
      </w:r>
      <w:r>
        <w:rPr>
          <w:rFonts w:hint="eastAsia" w:ascii="仿宋" w:hAnsi="仿宋" w:eastAsia="仿宋" w:cs="仿宋_GB2312"/>
          <w:kern w:val="0"/>
          <w:sz w:val="24"/>
        </w:rPr>
        <w:t>：正源信通项目管理有限公司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1E68"/>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2050F23"/>
    <w:rsid w:val="02B32C00"/>
    <w:rsid w:val="05300538"/>
    <w:rsid w:val="05687CD1"/>
    <w:rsid w:val="0588243E"/>
    <w:rsid w:val="05D57BC8"/>
    <w:rsid w:val="068D00EC"/>
    <w:rsid w:val="077F2F92"/>
    <w:rsid w:val="07DD5F85"/>
    <w:rsid w:val="07FC0BA5"/>
    <w:rsid w:val="080952C5"/>
    <w:rsid w:val="087370B9"/>
    <w:rsid w:val="09EB2C7F"/>
    <w:rsid w:val="0B3472AA"/>
    <w:rsid w:val="0B446AEB"/>
    <w:rsid w:val="0B4D72D0"/>
    <w:rsid w:val="0B8B6B89"/>
    <w:rsid w:val="0E3C1B52"/>
    <w:rsid w:val="0EDB20DB"/>
    <w:rsid w:val="0F1437B9"/>
    <w:rsid w:val="10E81FC2"/>
    <w:rsid w:val="112D142A"/>
    <w:rsid w:val="115A16F3"/>
    <w:rsid w:val="117D68B3"/>
    <w:rsid w:val="12D61330"/>
    <w:rsid w:val="130460A0"/>
    <w:rsid w:val="13376489"/>
    <w:rsid w:val="140908D1"/>
    <w:rsid w:val="14612734"/>
    <w:rsid w:val="152A6D51"/>
    <w:rsid w:val="16361726"/>
    <w:rsid w:val="163A4E5D"/>
    <w:rsid w:val="18C60BAD"/>
    <w:rsid w:val="19A34627"/>
    <w:rsid w:val="19C808E7"/>
    <w:rsid w:val="1A4F5F72"/>
    <w:rsid w:val="1B06391B"/>
    <w:rsid w:val="1B1D2083"/>
    <w:rsid w:val="1B605817"/>
    <w:rsid w:val="1B851185"/>
    <w:rsid w:val="1BDF0346"/>
    <w:rsid w:val="1C571C5E"/>
    <w:rsid w:val="1CFF3E6C"/>
    <w:rsid w:val="1D790876"/>
    <w:rsid w:val="1DBB15DE"/>
    <w:rsid w:val="1E0D5029"/>
    <w:rsid w:val="1EAB2607"/>
    <w:rsid w:val="1EB51D82"/>
    <w:rsid w:val="20102DED"/>
    <w:rsid w:val="220B3A67"/>
    <w:rsid w:val="226705B6"/>
    <w:rsid w:val="24527B90"/>
    <w:rsid w:val="247E3C49"/>
    <w:rsid w:val="24D10F97"/>
    <w:rsid w:val="25120D2E"/>
    <w:rsid w:val="25CC175F"/>
    <w:rsid w:val="26A60202"/>
    <w:rsid w:val="28D23530"/>
    <w:rsid w:val="28E35191"/>
    <w:rsid w:val="29A46CB7"/>
    <w:rsid w:val="29B258CF"/>
    <w:rsid w:val="29C73B50"/>
    <w:rsid w:val="2A542902"/>
    <w:rsid w:val="2BB06E8F"/>
    <w:rsid w:val="2CE64E70"/>
    <w:rsid w:val="2D3227EF"/>
    <w:rsid w:val="2E096329"/>
    <w:rsid w:val="2E652751"/>
    <w:rsid w:val="2EF37F67"/>
    <w:rsid w:val="300A0FFE"/>
    <w:rsid w:val="30E7662C"/>
    <w:rsid w:val="31240DEB"/>
    <w:rsid w:val="315E1E05"/>
    <w:rsid w:val="31B41B0F"/>
    <w:rsid w:val="32717916"/>
    <w:rsid w:val="3292181F"/>
    <w:rsid w:val="337A27F2"/>
    <w:rsid w:val="34763909"/>
    <w:rsid w:val="35365E32"/>
    <w:rsid w:val="35E54166"/>
    <w:rsid w:val="35E63BD6"/>
    <w:rsid w:val="36161906"/>
    <w:rsid w:val="36323860"/>
    <w:rsid w:val="37FC4126"/>
    <w:rsid w:val="397C0D09"/>
    <w:rsid w:val="39B20F40"/>
    <w:rsid w:val="3A886145"/>
    <w:rsid w:val="3B76362C"/>
    <w:rsid w:val="3D0D2931"/>
    <w:rsid w:val="3D4C7C8E"/>
    <w:rsid w:val="3DF2080B"/>
    <w:rsid w:val="3E676AF4"/>
    <w:rsid w:val="40A1242A"/>
    <w:rsid w:val="40D56D65"/>
    <w:rsid w:val="41036525"/>
    <w:rsid w:val="41175B2C"/>
    <w:rsid w:val="41BD2C17"/>
    <w:rsid w:val="435B0941"/>
    <w:rsid w:val="44FE64D4"/>
    <w:rsid w:val="45760B3D"/>
    <w:rsid w:val="45993017"/>
    <w:rsid w:val="459A7202"/>
    <w:rsid w:val="45DA13AF"/>
    <w:rsid w:val="470568EB"/>
    <w:rsid w:val="47763A42"/>
    <w:rsid w:val="47AE049D"/>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36A41E2"/>
    <w:rsid w:val="54715E3C"/>
    <w:rsid w:val="547E6196"/>
    <w:rsid w:val="54C33771"/>
    <w:rsid w:val="555727F8"/>
    <w:rsid w:val="558B55B3"/>
    <w:rsid w:val="57C9118A"/>
    <w:rsid w:val="57FF4D97"/>
    <w:rsid w:val="582A414E"/>
    <w:rsid w:val="58A5704A"/>
    <w:rsid w:val="58F85DEC"/>
    <w:rsid w:val="5901024B"/>
    <w:rsid w:val="593E4146"/>
    <w:rsid w:val="59575208"/>
    <w:rsid w:val="5A461504"/>
    <w:rsid w:val="5A867B53"/>
    <w:rsid w:val="5B952CE4"/>
    <w:rsid w:val="5B9B7EA0"/>
    <w:rsid w:val="5BA8711F"/>
    <w:rsid w:val="5BBC75A4"/>
    <w:rsid w:val="5C1B746C"/>
    <w:rsid w:val="5E826883"/>
    <w:rsid w:val="5FF11F12"/>
    <w:rsid w:val="60A07495"/>
    <w:rsid w:val="60DC3603"/>
    <w:rsid w:val="61062192"/>
    <w:rsid w:val="61A9760C"/>
    <w:rsid w:val="61C66DD1"/>
    <w:rsid w:val="61ED30F8"/>
    <w:rsid w:val="63F05391"/>
    <w:rsid w:val="64504D2E"/>
    <w:rsid w:val="64825C3F"/>
    <w:rsid w:val="64C72574"/>
    <w:rsid w:val="6515241B"/>
    <w:rsid w:val="65191460"/>
    <w:rsid w:val="66AA4BC9"/>
    <w:rsid w:val="66B06E0E"/>
    <w:rsid w:val="66C03DFC"/>
    <w:rsid w:val="66C20A98"/>
    <w:rsid w:val="67145900"/>
    <w:rsid w:val="67E23181"/>
    <w:rsid w:val="680A4377"/>
    <w:rsid w:val="6887012A"/>
    <w:rsid w:val="69B21220"/>
    <w:rsid w:val="6A503CD9"/>
    <w:rsid w:val="6B1C4953"/>
    <w:rsid w:val="6B271FB6"/>
    <w:rsid w:val="6B38746F"/>
    <w:rsid w:val="6BF01CF8"/>
    <w:rsid w:val="6D806684"/>
    <w:rsid w:val="6E501C9F"/>
    <w:rsid w:val="6E7A1325"/>
    <w:rsid w:val="6F695C3B"/>
    <w:rsid w:val="6FB70357"/>
    <w:rsid w:val="6FD3227B"/>
    <w:rsid w:val="70AC7FE9"/>
    <w:rsid w:val="71780990"/>
    <w:rsid w:val="71C72AD3"/>
    <w:rsid w:val="7249798C"/>
    <w:rsid w:val="72E9328A"/>
    <w:rsid w:val="75210C59"/>
    <w:rsid w:val="75843DDF"/>
    <w:rsid w:val="76505A1C"/>
    <w:rsid w:val="76704E71"/>
    <w:rsid w:val="76825F01"/>
    <w:rsid w:val="76921519"/>
    <w:rsid w:val="779B7915"/>
    <w:rsid w:val="77F35CA4"/>
    <w:rsid w:val="7819395D"/>
    <w:rsid w:val="78932EB8"/>
    <w:rsid w:val="789E0306"/>
    <w:rsid w:val="78CC247A"/>
    <w:rsid w:val="79015C35"/>
    <w:rsid w:val="79D0049C"/>
    <w:rsid w:val="7A1C5E4F"/>
    <w:rsid w:val="7AFD5319"/>
    <w:rsid w:val="7B1C2533"/>
    <w:rsid w:val="7B374FE9"/>
    <w:rsid w:val="7CAD4FBB"/>
    <w:rsid w:val="7D6B4415"/>
    <w:rsid w:val="7D8775BA"/>
    <w:rsid w:val="7F402431"/>
    <w:rsid w:val="7FB4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4383</Words>
  <Characters>5081</Characters>
  <Lines>43</Lines>
  <Paragraphs>12</Paragraphs>
  <TotalTime>2</TotalTime>
  <ScaleCrop>false</ScaleCrop>
  <LinksUpToDate>false</LinksUpToDate>
  <CharactersWithSpaces>5503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2022-11-11T05:19:06Z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