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80"/>
        <w:rPr>
          <w:rFonts w:hint="eastAsia" w:ascii="仿宋" w:hAnsi="仿宋" w:eastAsia="仿宋" w:cs="仿宋"/>
          <w:sz w:val="24"/>
          <w:szCs w:val="40"/>
        </w:rPr>
      </w:pPr>
      <w:r>
        <w:rPr>
          <w:rFonts w:hint="eastAsia" w:ascii="仿宋" w:hAnsi="仿宋" w:eastAsia="仿宋" w:cs="仿宋"/>
          <w:sz w:val="24"/>
          <w:szCs w:val="40"/>
        </w:rPr>
        <w:t>附件4</w:t>
      </w:r>
      <w:r>
        <w:rPr>
          <w:rFonts w:hint="eastAsia" w:ascii="仿宋" w:hAnsi="仿宋" w:eastAsia="仿宋" w:cs="仿宋"/>
          <w:sz w:val="24"/>
          <w:szCs w:val="40"/>
          <w:lang w:eastAsia="zh-CN"/>
        </w:rPr>
        <w:t>：</w:t>
      </w:r>
      <w:r>
        <w:rPr>
          <w:rFonts w:hint="eastAsia" w:ascii="仿宋" w:hAnsi="仿宋" w:eastAsia="仿宋" w:cs="仿宋"/>
          <w:sz w:val="24"/>
          <w:szCs w:val="40"/>
        </w:rPr>
        <w:t>采购计划表</w:t>
      </w:r>
    </w:p>
    <w:p>
      <w:pPr>
        <w:rPr>
          <w:rFonts w:hint="eastAsia"/>
        </w:rPr>
      </w:pPr>
    </w:p>
    <w:p>
      <w:pPr>
        <w:rPr>
          <w:rFonts w:hint="eastAsia"/>
        </w:rPr>
      </w:pPr>
    </w:p>
    <w:tbl>
      <w:tblPr>
        <w:tblStyle w:val="8"/>
        <w:tblW w:w="14248" w:type="dxa"/>
        <w:jc w:val="right"/>
        <w:tblLayout w:type="autofit"/>
        <w:tblCellMar>
          <w:top w:w="0" w:type="dxa"/>
          <w:left w:w="108" w:type="dxa"/>
          <w:bottom w:w="0" w:type="dxa"/>
          <w:right w:w="108" w:type="dxa"/>
        </w:tblCellMar>
      </w:tblPr>
      <w:tblGrid>
        <w:gridCol w:w="1340"/>
        <w:gridCol w:w="1847"/>
        <w:gridCol w:w="2319"/>
        <w:gridCol w:w="449"/>
        <w:gridCol w:w="449"/>
        <w:gridCol w:w="1204"/>
        <w:gridCol w:w="1204"/>
        <w:gridCol w:w="818"/>
        <w:gridCol w:w="1139"/>
        <w:gridCol w:w="1417"/>
        <w:gridCol w:w="1091"/>
        <w:gridCol w:w="971"/>
      </w:tblGrid>
      <w:tr>
        <w:tblPrEx>
          <w:tblCellMar>
            <w:top w:w="0" w:type="dxa"/>
            <w:left w:w="108" w:type="dxa"/>
            <w:bottom w:w="0" w:type="dxa"/>
            <w:right w:w="108" w:type="dxa"/>
          </w:tblCellMar>
        </w:tblPrEx>
        <w:trPr>
          <w:trHeight w:val="137" w:hRule="atLeast"/>
          <w:jc w:val="right"/>
        </w:trPr>
        <w:tc>
          <w:tcPr>
            <w:tcW w:w="1340" w:type="dxa"/>
            <w:tcBorders>
              <w:top w:val="single" w:color="auto" w:sz="4" w:space="0"/>
              <w:left w:val="single" w:color="auto" w:sz="4" w:space="0"/>
              <w:bottom w:val="single" w:color="000000"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rPr>
              <w:t>标段</w:t>
            </w:r>
          </w:p>
        </w:tc>
        <w:tc>
          <w:tcPr>
            <w:tcW w:w="1847"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rPr>
              <w:t>名称</w:t>
            </w:r>
          </w:p>
        </w:tc>
        <w:tc>
          <w:tcPr>
            <w:tcW w:w="2319"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rPr>
              <w:t>内容</w:t>
            </w:r>
          </w:p>
        </w:tc>
        <w:tc>
          <w:tcPr>
            <w:tcW w:w="449"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rPr>
              <w:t>单位</w:t>
            </w:r>
          </w:p>
        </w:tc>
        <w:tc>
          <w:tcPr>
            <w:tcW w:w="449"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rPr>
              <w:t>数量</w:t>
            </w:r>
          </w:p>
        </w:tc>
        <w:tc>
          <w:tcPr>
            <w:tcW w:w="1204"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lang w:val="en-US" w:eastAsia="zh-CN"/>
              </w:rPr>
              <w:t>限价</w:t>
            </w:r>
            <w:r>
              <w:rPr>
                <w:rFonts w:hint="eastAsia"/>
                <w:b/>
                <w:bCs/>
                <w:sz w:val="20"/>
                <w:szCs w:val="20"/>
              </w:rPr>
              <w:t>单价(元)</w:t>
            </w:r>
          </w:p>
        </w:tc>
        <w:tc>
          <w:tcPr>
            <w:tcW w:w="1204"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lang w:val="en-US" w:eastAsia="zh-CN"/>
              </w:rPr>
              <w:t>最高限价</w:t>
            </w:r>
            <w:r>
              <w:rPr>
                <w:rFonts w:hint="eastAsia"/>
                <w:b/>
                <w:bCs/>
                <w:sz w:val="20"/>
                <w:szCs w:val="20"/>
              </w:rPr>
              <w:t>合计(元)</w:t>
            </w:r>
          </w:p>
        </w:tc>
        <w:tc>
          <w:tcPr>
            <w:tcW w:w="818"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rPr>
              <w:t>项目单位</w:t>
            </w:r>
          </w:p>
        </w:tc>
        <w:tc>
          <w:tcPr>
            <w:tcW w:w="1139"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rPr>
              <w:t>采购方式</w:t>
            </w:r>
          </w:p>
        </w:tc>
        <w:tc>
          <w:tcPr>
            <w:tcW w:w="1417"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rPr>
              <w:t>服务期</w:t>
            </w:r>
          </w:p>
        </w:tc>
        <w:tc>
          <w:tcPr>
            <w:tcW w:w="1091"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rPr>
              <w:t>资金来源</w:t>
            </w:r>
          </w:p>
        </w:tc>
        <w:tc>
          <w:tcPr>
            <w:tcW w:w="971"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b/>
                <w:bCs/>
                <w:sz w:val="20"/>
                <w:szCs w:val="20"/>
              </w:rPr>
            </w:pPr>
            <w:r>
              <w:rPr>
                <w:rFonts w:hint="eastAsia"/>
                <w:b/>
                <w:bCs/>
                <w:sz w:val="20"/>
                <w:szCs w:val="20"/>
              </w:rPr>
              <w:t>备注</w:t>
            </w:r>
          </w:p>
        </w:tc>
      </w:tr>
      <w:tr>
        <w:tblPrEx>
          <w:tblCellMar>
            <w:top w:w="0" w:type="dxa"/>
            <w:left w:w="108" w:type="dxa"/>
            <w:bottom w:w="0" w:type="dxa"/>
            <w:right w:w="108" w:type="dxa"/>
          </w:tblCellMar>
        </w:tblPrEx>
        <w:trPr>
          <w:trHeight w:val="1093" w:hRule="atLeast"/>
          <w:jc w:val="right"/>
        </w:trPr>
        <w:tc>
          <w:tcPr>
            <w:tcW w:w="13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1847"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信息网络安全等级保护测评</w:t>
            </w:r>
          </w:p>
        </w:tc>
        <w:tc>
          <w:tcPr>
            <w:tcW w:w="2319"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针对公司信息网络，开展安全等级保护测评服务</w:t>
            </w:r>
          </w:p>
        </w:tc>
        <w:tc>
          <w:tcPr>
            <w:tcW w:w="449"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w:t>
            </w:r>
          </w:p>
        </w:tc>
        <w:tc>
          <w:tcPr>
            <w:tcW w:w="449"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204"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100000.00 </w:t>
            </w:r>
          </w:p>
        </w:tc>
        <w:tc>
          <w:tcPr>
            <w:tcW w:w="1204"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100000.00 </w:t>
            </w:r>
          </w:p>
        </w:tc>
        <w:tc>
          <w:tcPr>
            <w:tcW w:w="81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数字化部</w:t>
            </w:r>
          </w:p>
        </w:tc>
        <w:tc>
          <w:tcPr>
            <w:tcW w:w="1139"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竞价采购</w:t>
            </w:r>
          </w:p>
        </w:tc>
        <w:tc>
          <w:tcPr>
            <w:tcW w:w="1417"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合同签订-2022.12.10</w:t>
            </w:r>
          </w:p>
        </w:tc>
        <w:tc>
          <w:tcPr>
            <w:tcW w:w="1091"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中介费</w:t>
            </w:r>
          </w:p>
        </w:tc>
        <w:tc>
          <w:tcPr>
            <w:tcW w:w="971"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545" w:hRule="atLeast"/>
          <w:jc w:val="right"/>
        </w:trPr>
        <w:tc>
          <w:tcPr>
            <w:tcW w:w="13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w:t>
            </w:r>
            <w:bookmarkStart w:id="0" w:name="_GoBack"/>
            <w:bookmarkEnd w:id="0"/>
          </w:p>
        </w:tc>
        <w:tc>
          <w:tcPr>
            <w:tcW w:w="1847"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数据通信网安全等级保护测评</w:t>
            </w:r>
          </w:p>
        </w:tc>
        <w:tc>
          <w:tcPr>
            <w:tcW w:w="2319"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信息网络专业防护要求，信通处计划对数据通信网进行等保测评，测评等级为二级，测评内容包括技术测评、管理测评，测评后出具被测系统的测评报告及证书及公安局出具的网络安全等级保护测评备案证明，确保数据通信网运行安全可靠。</w:t>
            </w:r>
          </w:p>
        </w:tc>
        <w:tc>
          <w:tcPr>
            <w:tcW w:w="449"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w:t>
            </w:r>
          </w:p>
        </w:tc>
        <w:tc>
          <w:tcPr>
            <w:tcW w:w="449"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204"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100000.00 </w:t>
            </w:r>
          </w:p>
        </w:tc>
        <w:tc>
          <w:tcPr>
            <w:tcW w:w="1204"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100000.00 </w:t>
            </w:r>
          </w:p>
        </w:tc>
        <w:tc>
          <w:tcPr>
            <w:tcW w:w="818"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信息通信处</w:t>
            </w:r>
          </w:p>
        </w:tc>
        <w:tc>
          <w:tcPr>
            <w:tcW w:w="1139"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竞价采购</w:t>
            </w:r>
          </w:p>
        </w:tc>
        <w:tc>
          <w:tcPr>
            <w:tcW w:w="1417"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合同签订后6个月</w:t>
            </w:r>
          </w:p>
        </w:tc>
        <w:tc>
          <w:tcPr>
            <w:tcW w:w="1091"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中介费</w:t>
            </w:r>
          </w:p>
        </w:tc>
        <w:tc>
          <w:tcPr>
            <w:tcW w:w="971"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545" w:hRule="atLeast"/>
          <w:jc w:val="right"/>
        </w:trPr>
        <w:tc>
          <w:tcPr>
            <w:tcW w:w="7608"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b/>
                <w:bCs/>
                <w:color w:val="000000"/>
                <w:kern w:val="0"/>
                <w:sz w:val="20"/>
                <w:szCs w:val="20"/>
                <w:lang w:val="en-US" w:eastAsia="zh-CN"/>
              </w:rPr>
              <w:t>小计</w:t>
            </w:r>
          </w:p>
        </w:tc>
        <w:tc>
          <w:tcPr>
            <w:tcW w:w="120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200000</w:t>
            </w:r>
          </w:p>
        </w:tc>
        <w:tc>
          <w:tcPr>
            <w:tcW w:w="81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1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0"/>
                <w:szCs w:val="20"/>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0"/>
                <w:szCs w:val="20"/>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DdiZTE3ZjEzN2IwZDA5OGM4ZjdjZTNjZjY5NzEifQ=="/>
  </w:docVars>
  <w:rsids>
    <w:rsidRoot w:val="00000000"/>
    <w:rsid w:val="0847753D"/>
    <w:rsid w:val="08623B90"/>
    <w:rsid w:val="2114229B"/>
    <w:rsid w:val="30C626D1"/>
    <w:rsid w:val="3DF33A7B"/>
    <w:rsid w:val="70E70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pPr>
  </w:style>
  <w:style w:type="paragraph" w:styleId="3">
    <w:name w:val="Body Text Indent"/>
    <w:basedOn w:val="1"/>
    <w:next w:val="4"/>
    <w:qFormat/>
    <w:uiPriority w:val="0"/>
    <w:pPr>
      <w:ind w:firstLine="560" w:firstLineChars="200"/>
    </w:pPr>
    <w:rPr>
      <w:rFonts w:ascii="Book Antiqua" w:hAnsi="Book Antiqua"/>
      <w:kern w:val="0"/>
      <w:sz w:val="28"/>
    </w:rPr>
  </w:style>
  <w:style w:type="paragraph" w:customStyle="1" w:styleId="4">
    <w:name w:val="p16"/>
    <w:next w:val="5"/>
    <w:qFormat/>
    <w:uiPriority w:val="0"/>
    <w:pPr>
      <w:ind w:firstLine="420"/>
      <w:jc w:val="both"/>
    </w:pPr>
    <w:rPr>
      <w:rFonts w:ascii="宋体" w:hAnsi="Times New Roman" w:eastAsia="宋体" w:cs="宋体"/>
      <w:sz w:val="21"/>
      <w:szCs w:val="21"/>
      <w:lang w:val="en-US" w:eastAsia="zh-CN" w:bidi="ar-SA"/>
    </w:rPr>
  </w:style>
  <w:style w:type="paragraph" w:styleId="5">
    <w:name w:val="toc 2"/>
    <w:basedOn w:val="1"/>
    <w:next w:val="1"/>
    <w:qFormat/>
    <w:uiPriority w:val="39"/>
    <w:pPr>
      <w:ind w:left="210"/>
      <w:jc w:val="left"/>
    </w:pPr>
    <w:rPr>
      <w:smallCaps/>
      <w:sz w:val="20"/>
      <w:szCs w:val="20"/>
    </w:rPr>
  </w:style>
  <w:style w:type="paragraph" w:styleId="6">
    <w:name w:val="Body Text"/>
    <w:basedOn w:val="1"/>
    <w:qFormat/>
    <w:uiPriority w:val="0"/>
    <w:rPr>
      <w:rFonts w:ascii="宋体" w:hAnsi="宋体"/>
      <w:kern w:val="0"/>
      <w:sz w:val="28"/>
    </w:rPr>
  </w:style>
  <w:style w:type="paragraph" w:styleId="7">
    <w:name w:val="footer"/>
    <w:basedOn w:val="1"/>
    <w:next w:val="6"/>
    <w:unhideWhenUsed/>
    <w:qFormat/>
    <w:uiPriority w:val="99"/>
    <w:pPr>
      <w:tabs>
        <w:tab w:val="center" w:pos="4153"/>
        <w:tab w:val="right" w:pos="8306"/>
      </w:tabs>
      <w:snapToGrid w:val="0"/>
      <w:jc w:val="left"/>
    </w:pPr>
    <w:rPr>
      <w:rFonts w:ascii="Calibri" w:hAnsi="Calibri"/>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264</Words>
  <Characters>311</Characters>
  <Lines>0</Lines>
  <Paragraphs>0</Paragraphs>
  <TotalTime>1</TotalTime>
  <ScaleCrop>false</ScaleCrop>
  <LinksUpToDate>false</LinksUpToDate>
  <CharactersWithSpaces>318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2022-09-07T08:04:00Z</dcterms:created>
  <dc:creator>ZDGX</dc:creator>
  <cp:lastModifiedBy>Mr.大胖儿</cp:lastModifiedBy>
  <dcterms:modified xsi:type="dcterms:W3CDTF">2022-09-07T08:10:43Z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31B1D977D94742BD8200C1AC89E63C97</vt:lpwstr>
  </property>
</Properties>
</file>