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rPr>
          <w:rFonts w:hint="eastAsia" w:asciiTheme="minorEastAsia" w:hAnsiTheme="minorEastAsia" w:eastAsiaTheme="minorEastAsia" w:cstheme="minorEastAsia"/>
          <w:b/>
          <w:bCs/>
          <w:kern w:val="24"/>
          <w:sz w:val="32"/>
          <w:szCs w:val="32"/>
          <w:highlight w:val="none"/>
          <w:lang w:eastAsia="zh-CN"/>
        </w:rPr>
      </w:pPr>
      <w:r>
        <w:rPr>
          <w:rFonts w:hint="eastAsia" w:asciiTheme="minorEastAsia" w:hAnsiTheme="minorEastAsia" w:eastAsiaTheme="minorEastAsia" w:cstheme="minorEastAsia"/>
          <w:b/>
          <w:bCs/>
          <w:kern w:val="24"/>
          <w:sz w:val="32"/>
          <w:szCs w:val="32"/>
          <w:highlight w:val="none"/>
          <w:lang w:eastAsia="zh-CN"/>
        </w:rPr>
        <w:t>内蒙古电力(集团)有限责任公司阿拉善供电分公司202</w:t>
      </w:r>
      <w:r>
        <w:rPr>
          <w:rFonts w:hint="eastAsia" w:asciiTheme="minorEastAsia" w:hAnsiTheme="minorEastAsia" w:eastAsiaTheme="minorEastAsia" w:cstheme="minorEastAsia"/>
          <w:b/>
          <w:bCs/>
          <w:kern w:val="24"/>
          <w:sz w:val="32"/>
          <w:szCs w:val="32"/>
          <w:highlight w:val="none"/>
          <w:lang w:val="en-US" w:eastAsia="zh-CN"/>
        </w:rPr>
        <w:t>2</w:t>
      </w:r>
      <w:r>
        <w:rPr>
          <w:rFonts w:hint="eastAsia" w:asciiTheme="minorEastAsia" w:hAnsiTheme="minorEastAsia" w:eastAsiaTheme="minorEastAsia" w:cstheme="minorEastAsia"/>
          <w:b/>
          <w:bCs/>
          <w:kern w:val="24"/>
          <w:sz w:val="32"/>
          <w:szCs w:val="32"/>
          <w:highlight w:val="none"/>
          <w:lang w:eastAsia="zh-CN"/>
        </w:rPr>
        <w:t>年生产工程和日常维护材料框架入围（</w:t>
      </w:r>
      <w:r>
        <w:rPr>
          <w:rFonts w:hint="eastAsia" w:asciiTheme="minorEastAsia" w:hAnsiTheme="minorEastAsia" w:eastAsiaTheme="minorEastAsia" w:cstheme="minorEastAsia"/>
          <w:b/>
          <w:bCs/>
          <w:kern w:val="24"/>
          <w:sz w:val="32"/>
          <w:szCs w:val="32"/>
          <w:highlight w:val="none"/>
          <w:lang w:val="en-US" w:eastAsia="zh-CN"/>
        </w:rPr>
        <w:t>服务类</w:t>
      </w:r>
      <w:r>
        <w:rPr>
          <w:rFonts w:hint="eastAsia" w:asciiTheme="minorEastAsia" w:hAnsiTheme="minorEastAsia" w:eastAsiaTheme="minorEastAsia" w:cstheme="minorEastAsia"/>
          <w:b/>
          <w:bCs/>
          <w:kern w:val="24"/>
          <w:sz w:val="32"/>
          <w:szCs w:val="32"/>
          <w:highlight w:val="none"/>
          <w:lang w:eastAsia="zh-CN"/>
        </w:rPr>
        <w:t>）采购项目</w:t>
      </w:r>
    </w:p>
    <w:p>
      <w:pPr>
        <w:widowControl/>
        <w:spacing w:line="520" w:lineRule="exact"/>
        <w:jc w:val="center"/>
        <w:rPr>
          <w:rFonts w:ascii="宋体" w:hAnsi="宋体" w:cs="宋体"/>
          <w:b/>
          <w:bCs/>
          <w:kern w:val="0"/>
          <w:sz w:val="30"/>
          <w:szCs w:val="30"/>
          <w:highlight w:val="none"/>
        </w:rPr>
      </w:pPr>
      <w:r>
        <w:rPr>
          <w:rFonts w:hint="eastAsia" w:ascii="宋体" w:hAnsi="宋体" w:cs="宋体"/>
          <w:b/>
          <w:bCs/>
          <w:kern w:val="0"/>
          <w:sz w:val="30"/>
          <w:szCs w:val="30"/>
          <w:highlight w:val="none"/>
        </w:rPr>
        <w:t>招标公告</w:t>
      </w:r>
    </w:p>
    <w:p>
      <w:pPr>
        <w:widowControl/>
        <w:tabs>
          <w:tab w:val="left" w:pos="2625"/>
        </w:tabs>
        <w:spacing w:line="360" w:lineRule="auto"/>
        <w:ind w:left="-2" w:leftChars="-1" w:firstLine="480" w:firstLineChars="200"/>
        <w:contextualSpacing/>
        <w:jc w:val="left"/>
        <w:rPr>
          <w:rFonts w:cs="Arial" w:asciiTheme="minorEastAsia" w:hAnsiTheme="minorEastAsia" w:eastAsiaTheme="minorEastAsia"/>
          <w:kern w:val="0"/>
          <w:sz w:val="24"/>
          <w:szCs w:val="24"/>
          <w:highlight w:val="none"/>
        </w:rPr>
      </w:pP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color w:val="000000"/>
          <w:sz w:val="24"/>
          <w:highlight w:val="none"/>
        </w:rPr>
        <w:t>内蒙古电力（集团）有限责任公司</w:t>
      </w:r>
      <w:r>
        <w:rPr>
          <w:rFonts w:hint="eastAsia" w:ascii="宋体" w:hAnsi="宋体"/>
          <w:color w:val="000000"/>
          <w:sz w:val="24"/>
          <w:highlight w:val="none"/>
          <w:lang w:eastAsia="zh-CN"/>
        </w:rPr>
        <w:t>阿拉善供电分公司</w:t>
      </w:r>
      <w:r>
        <w:rPr>
          <w:rFonts w:hint="eastAsia" w:ascii="宋体" w:hAnsi="宋体"/>
          <w:color w:val="000000"/>
          <w:sz w:val="24"/>
          <w:highlight w:val="none"/>
        </w:rPr>
        <w:t>委托内蒙古中实工程招标咨询有限责任公司，就</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w:t>
      </w:r>
      <w:r>
        <w:rPr>
          <w:rFonts w:hint="eastAsia" w:cs="宋体" w:asciiTheme="minorEastAsia" w:hAnsiTheme="minorEastAsia" w:eastAsiaTheme="minorEastAsia"/>
          <w:kern w:val="0"/>
          <w:sz w:val="24"/>
          <w:szCs w:val="24"/>
          <w:highlight w:val="none"/>
          <w:lang w:val="en-US" w:eastAsia="zh-CN"/>
        </w:rPr>
        <w:t>服务类</w:t>
      </w:r>
      <w:r>
        <w:rPr>
          <w:rFonts w:hint="eastAsia" w:cs="宋体" w:asciiTheme="minorEastAsia" w:hAnsiTheme="minorEastAsia" w:eastAsiaTheme="minorEastAsia"/>
          <w:kern w:val="0"/>
          <w:sz w:val="24"/>
          <w:szCs w:val="24"/>
          <w:highlight w:val="none"/>
          <w:lang w:eastAsia="zh-CN"/>
        </w:rPr>
        <w:t>）采购项目</w:t>
      </w:r>
      <w:r>
        <w:rPr>
          <w:rFonts w:hint="eastAsia" w:ascii="宋体" w:hAnsi="宋体"/>
          <w:color w:val="000000"/>
          <w:sz w:val="24"/>
          <w:highlight w:val="none"/>
        </w:rPr>
        <w:t>进行公开招标。现将有关事项公告如下：</w:t>
      </w:r>
    </w:p>
    <w:p>
      <w:pPr>
        <w:keepNext w:val="0"/>
        <w:keepLines w:val="0"/>
        <w:pageBreakBefore w:val="0"/>
        <w:widowControl/>
        <w:kinsoku/>
        <w:overflowPunct/>
        <w:topLinePunct w:val="0"/>
        <w:bidi w:val="0"/>
        <w:spacing w:line="360" w:lineRule="auto"/>
        <w:ind w:firstLine="472" w:firstLineChars="196"/>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eastAsia="宋体" w:cs="Times New Roman"/>
          <w:b/>
          <w:color w:val="000000"/>
          <w:kern w:val="2"/>
          <w:sz w:val="24"/>
          <w:szCs w:val="22"/>
          <w:highlight w:val="none"/>
          <w:lang w:val="en-US" w:eastAsia="zh-CN" w:bidi="ar-SA"/>
        </w:rPr>
        <w:t>一、本次招标相关内容：</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1、项目名称：</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w:t>
      </w:r>
      <w:r>
        <w:rPr>
          <w:rFonts w:hint="eastAsia" w:cs="宋体" w:asciiTheme="minorEastAsia" w:hAnsiTheme="minorEastAsia" w:eastAsiaTheme="minorEastAsia"/>
          <w:kern w:val="0"/>
          <w:sz w:val="24"/>
          <w:szCs w:val="24"/>
          <w:highlight w:val="none"/>
          <w:lang w:val="en-US" w:eastAsia="zh-CN"/>
        </w:rPr>
        <w:t>服务类</w:t>
      </w:r>
      <w:r>
        <w:rPr>
          <w:rFonts w:hint="eastAsia" w:cs="宋体" w:asciiTheme="minorEastAsia" w:hAnsiTheme="minorEastAsia" w:eastAsiaTheme="minorEastAsia"/>
          <w:kern w:val="0"/>
          <w:sz w:val="24"/>
          <w:szCs w:val="24"/>
          <w:highlight w:val="none"/>
          <w:lang w:eastAsia="zh-CN"/>
        </w:rPr>
        <w:t>）采购项目</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rPr>
        <w:t>2、项目编号：</w:t>
      </w:r>
      <w:r>
        <w:rPr>
          <w:rFonts w:hint="eastAsia" w:cs="宋体" w:asciiTheme="minorEastAsia" w:hAnsiTheme="minorEastAsia" w:eastAsiaTheme="minorEastAsia"/>
          <w:kern w:val="0"/>
          <w:sz w:val="24"/>
          <w:szCs w:val="24"/>
          <w:highlight w:val="none"/>
          <w:lang w:eastAsia="zh-CN"/>
        </w:rPr>
        <w:t>ALSDYJ-202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-0</w:t>
      </w:r>
      <w:r>
        <w:rPr>
          <w:rFonts w:hint="eastAsia" w:cs="宋体" w:asciiTheme="minorEastAsia" w:hAnsiTheme="minorEastAsia" w:eastAsiaTheme="minorEastAsia"/>
          <w:kern w:val="0"/>
          <w:sz w:val="24"/>
          <w:szCs w:val="24"/>
          <w:highlight w:val="none"/>
          <w:lang w:val="en-US" w:eastAsia="zh-CN"/>
        </w:rPr>
        <w:t>48</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3、资金来源：自有资金，已落实</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4、项目地点：阿拉善盟</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 xml:space="preserve">5、本次招标内容: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ascii="宋体" w:hAnsi="宋体"/>
          <w:color w:val="000000"/>
          <w:sz w:val="24"/>
          <w:highlight w:val="none"/>
        </w:rPr>
        <w:drawing>
          <wp:anchor distT="0" distB="0" distL="114300" distR="114300" simplePos="0" relativeHeight="251659264" behindDoc="0" locked="0" layoutInCell="1" allowOverlap="1">
            <wp:simplePos x="0" y="0"/>
            <wp:positionH relativeFrom="column">
              <wp:posOffset>6116320</wp:posOffset>
            </wp:positionH>
            <wp:positionV relativeFrom="paragraph">
              <wp:posOffset>424815</wp:posOffset>
            </wp:positionV>
            <wp:extent cx="1310640" cy="1310640"/>
            <wp:effectExtent l="0" t="0" r="0" b="0"/>
            <wp:wrapNone/>
            <wp:docPr id="1" name="图片 1" descr="中实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实公章"/>
                    <pic:cNvPicPr>
                      <a:picLocks noChangeAspect="1"/>
                    </pic:cNvPicPr>
                  </pic:nvPicPr>
                  <pic:blipFill>
                    <a:blip r:embed="rId4"/>
                    <a:stretch>
                      <a:fillRect/>
                    </a:stretch>
                  </pic:blipFill>
                  <pic:spPr>
                    <a:xfrm>
                      <a:off x="0" y="0"/>
                      <a:ext cx="1310640" cy="1310640"/>
                    </a:xfrm>
                    <a:prstGeom prst="rect">
                      <a:avLst/>
                    </a:prstGeom>
                  </pic:spPr>
                </pic:pic>
              </a:graphicData>
            </a:graphic>
          </wp:anchor>
        </w:drawing>
      </w:r>
      <w:r>
        <w:rPr>
          <w:rFonts w:hint="eastAsia" w:cs="宋体" w:asciiTheme="minorEastAsia" w:hAnsiTheme="minorEastAsia" w:eastAsiaTheme="minorEastAsia"/>
          <w:kern w:val="0"/>
          <w:sz w:val="24"/>
          <w:szCs w:val="24"/>
          <w:highlight w:val="none"/>
        </w:rPr>
        <w:t>本项目共划分</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个标段，具体标段划分</w:t>
      </w:r>
      <w:r>
        <w:rPr>
          <w:rFonts w:hint="eastAsia" w:cs="宋体" w:asciiTheme="minorEastAsia" w:hAnsiTheme="minorEastAsia" w:eastAsiaTheme="minorEastAsia"/>
          <w:kern w:val="0"/>
          <w:sz w:val="24"/>
          <w:szCs w:val="24"/>
          <w:highlight w:val="none"/>
          <w:lang w:eastAsia="zh-CN"/>
        </w:rPr>
        <w:t>、采购内容、</w:t>
      </w:r>
      <w:r>
        <w:rPr>
          <w:rFonts w:hint="eastAsia" w:cs="宋体" w:asciiTheme="minorEastAsia" w:hAnsiTheme="minorEastAsia" w:eastAsiaTheme="minorEastAsia"/>
          <w:kern w:val="0"/>
          <w:sz w:val="24"/>
          <w:szCs w:val="24"/>
          <w:highlight w:val="none"/>
        </w:rPr>
        <w:t>投标人专用资格要求详见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划分表及附件</w:t>
      </w:r>
      <w:r>
        <w:rPr>
          <w:rFonts w:hint="eastAsia" w:cs="宋体" w:asciiTheme="minorEastAsia" w:hAnsiTheme="minorEastAsia" w:eastAsiaTheme="minorEastAsia"/>
          <w:kern w:val="0"/>
          <w:sz w:val="24"/>
          <w:szCs w:val="24"/>
          <w:highlight w:val="none"/>
          <w:lang w:val="en-US" w:eastAsia="zh-CN"/>
        </w:rPr>
        <w:t>3：采购明细表</w:t>
      </w:r>
      <w:r>
        <w:rPr>
          <w:rFonts w:hint="eastAsia" w:cs="宋体" w:asciiTheme="minorEastAsia" w:hAnsiTheme="minorEastAsia" w:eastAsiaTheme="minorEastAsia"/>
          <w:kern w:val="0"/>
          <w:sz w:val="24"/>
          <w:szCs w:val="24"/>
          <w:highlight w:val="none"/>
          <w:lang w:eastAsia="zh-CN"/>
        </w:rPr>
        <w:t>；</w:t>
      </w:r>
    </w:p>
    <w:p>
      <w:pPr>
        <w:keepNext w:val="0"/>
        <w:keepLines w:val="0"/>
        <w:pageBreakBefore w:val="0"/>
        <w:widowControl/>
        <w:numPr>
          <w:ilvl w:val="0"/>
          <w:numId w:val="1"/>
        </w:numPr>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入围家数</w:t>
      </w:r>
      <w:r>
        <w:rPr>
          <w:rFonts w:hint="eastAsia" w:cs="宋体" w:asciiTheme="minorEastAsia" w:hAnsiTheme="minorEastAsia" w:eastAsiaTheme="minorEastAsia"/>
          <w:kern w:val="0"/>
          <w:sz w:val="24"/>
          <w:szCs w:val="24"/>
          <w:highlight w:val="none"/>
        </w:rPr>
        <w:t>: 每标段选取综合得分前</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名为入围单位</w:t>
      </w:r>
      <w:r>
        <w:rPr>
          <w:rFonts w:hint="eastAsia" w:cs="宋体" w:asciiTheme="minorEastAsia" w:hAnsiTheme="minorEastAsia" w:eastAsiaTheme="minorEastAsia"/>
          <w:kern w:val="0"/>
          <w:sz w:val="24"/>
          <w:szCs w:val="24"/>
          <w:highlight w:val="none"/>
          <w:lang w:eastAsia="zh-CN"/>
        </w:rPr>
        <w:t>，具体入围家数</w:t>
      </w:r>
      <w:r>
        <w:rPr>
          <w:rFonts w:hint="eastAsia" w:cs="宋体" w:asciiTheme="minorEastAsia" w:hAnsiTheme="minorEastAsia" w:eastAsiaTheme="minorEastAsia"/>
          <w:kern w:val="0"/>
          <w:sz w:val="24"/>
          <w:szCs w:val="24"/>
          <w:highlight w:val="none"/>
        </w:rPr>
        <w:t>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、服务期：合同签订</w:t>
      </w:r>
      <w:r>
        <w:rPr>
          <w:rFonts w:hint="eastAsia" w:cs="宋体" w:asciiTheme="minorEastAsia" w:hAnsiTheme="minorEastAsia" w:eastAsiaTheme="minorEastAsia"/>
          <w:kern w:val="0"/>
          <w:sz w:val="24"/>
          <w:szCs w:val="24"/>
          <w:highlight w:val="none"/>
          <w:lang w:eastAsia="zh-CN"/>
        </w:rPr>
        <w:t>之日起</w:t>
      </w:r>
      <w:r>
        <w:rPr>
          <w:rFonts w:hint="eastAsia" w:cs="宋体" w:asciiTheme="minorEastAsia" w:hAnsiTheme="minorEastAsia" w:eastAsiaTheme="minorEastAsia"/>
          <w:kern w:val="0"/>
          <w:sz w:val="24"/>
          <w:szCs w:val="24"/>
          <w:highlight w:val="none"/>
          <w:lang w:val="en-US" w:eastAsia="zh-CN"/>
        </w:rPr>
        <w:t>1年</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highlight w:val="none"/>
          <w:lang w:eastAsia="zh-CN"/>
        </w:rPr>
      </w:pP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分配原则</w:t>
      </w:r>
      <w:r>
        <w:rPr>
          <w:rFonts w:hint="eastAsia" w:cs="宋体" w:asciiTheme="minorEastAsia" w:hAnsiTheme="minorEastAsia" w:eastAsiaTheme="minorEastAsia"/>
          <w:kern w:val="0"/>
          <w:sz w:val="24"/>
          <w:szCs w:val="24"/>
          <w:highlight w:val="none"/>
        </w:rPr>
        <w:t>：本次框架入围招标，分配业务按中标排名顺序分别为</w:t>
      </w:r>
      <w:r>
        <w:rPr>
          <w:rFonts w:hint="eastAsia" w:cs="宋体" w:asciiTheme="minorEastAsia" w:hAnsiTheme="minorEastAsia" w:eastAsiaTheme="minorEastAsia"/>
          <w:kern w:val="0"/>
          <w:sz w:val="24"/>
          <w:szCs w:val="24"/>
          <w:highlight w:val="none"/>
          <w:lang w:val="en-US" w:eastAsia="zh-CN"/>
        </w:rPr>
        <w:t>60%/40%</w:t>
      </w:r>
      <w:r>
        <w:rPr>
          <w:rFonts w:hint="eastAsia" w:cs="宋体" w:asciiTheme="minorEastAsia" w:hAnsiTheme="minorEastAsia" w:eastAsiaTheme="minorEastAsia"/>
          <w:kern w:val="0"/>
          <w:sz w:val="24"/>
          <w:szCs w:val="24"/>
          <w:highlight w:val="none"/>
        </w:rPr>
        <w:t>，招标人不保证在采购中有无实际采购量和实际采购量的多少</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二、投标人资格要求：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1.投标人须为中华人民共和国境内依法注册的企业法人或其他组织；</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2.法定代表人为同一个人的两个及两个以上法人或母公司、全资子公司及其控股子公司，只能有一家参加同一标段的投标（不得参加同一标段投标或者未划分标段的同一招标项目投标）。同一制造商只能授权一家代理商参加。母子公司不能互用资质、业绩；</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val="en-US" w:eastAsia="zh-CN"/>
        </w:rPr>
        <w:t>3. 投标人未被列入《内蒙古电力（集团）有限责任公司不良行为供应商名单》和《中电联关于发布涉电力领域失信联合惩戒对象名单的通知》；</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.投标人应有良好的商业信用：中国裁判文书网显示投标人</w:t>
      </w:r>
      <w:r>
        <w:rPr>
          <w:rFonts w:hint="eastAsia" w:cs="宋体" w:asciiTheme="minorEastAsia" w:hAnsiTheme="minorEastAsia"/>
          <w:kern w:val="0"/>
          <w:sz w:val="24"/>
          <w:szCs w:val="24"/>
          <w:highlight w:val="none"/>
          <w:lang w:eastAsia="zh-CN"/>
        </w:rPr>
        <w:t>和其法定代表人</w:t>
      </w:r>
      <w:r>
        <w:rPr>
          <w:rFonts w:hint="eastAsia" w:cs="宋体" w:asciiTheme="minorEastAsia" w:hAnsiTheme="minorEastAsia" w:eastAsiaTheme="minorEastAsia"/>
          <w:kern w:val="0"/>
          <w:sz w:val="24"/>
          <w:szCs w:val="24"/>
          <w:highlight w:val="none"/>
        </w:rPr>
        <w:t>近三年没有行贿犯罪记录；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根据最高人民法院、国家发改委等9部门联合印发的《关于在招标投标活动中对失信被执行人实施联合惩戒的通知》的规定，投标人未被最高人民法院在“信用中国”网站（www.creditchina.gov.cn）或各级信用信息共享平台中列入失信被执行人名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.投标人未被</w:t>
      </w:r>
      <w:r>
        <w:rPr>
          <w:rFonts w:cs="宋体" w:asciiTheme="minorEastAsia" w:hAnsiTheme="minorEastAsia" w:eastAsiaTheme="minorEastAsia"/>
          <w:kern w:val="0"/>
          <w:sz w:val="24"/>
          <w:szCs w:val="24"/>
          <w:highlight w:val="none"/>
        </w:rPr>
        <w:t>工商行政管理机关在</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企业信用信息公示系统中列入</w:t>
      </w:r>
      <w:r>
        <w:rPr>
          <w:rFonts w:hint="eastAsia" w:cs="宋体" w:asciiTheme="minorEastAsia" w:hAnsiTheme="minorEastAsia" w:eastAsiaTheme="minorEastAsia"/>
          <w:kern w:val="0"/>
          <w:sz w:val="24"/>
          <w:szCs w:val="24"/>
          <w:highlight w:val="none"/>
        </w:rPr>
        <w:t>“</w:t>
      </w:r>
      <w:r>
        <w:rPr>
          <w:rFonts w:cs="宋体" w:asciiTheme="minorEastAsia" w:hAnsiTheme="minorEastAsia" w:eastAsiaTheme="minorEastAsia"/>
          <w:kern w:val="0"/>
          <w:sz w:val="24"/>
          <w:szCs w:val="24"/>
          <w:highlight w:val="none"/>
        </w:rPr>
        <w:t>严重违法失信企业名单</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Theme="minorEastAsia" w:hAnsiTheme="minorEastAsia" w:eastAsiaTheme="minorEastAsia"/>
          <w:bCs/>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w:t>
      </w:r>
      <w:r>
        <w:rPr>
          <w:rFonts w:hint="eastAsia" w:asciiTheme="minorEastAsia" w:hAnsiTheme="minorEastAsia" w:eastAsiaTheme="minorEastAsia"/>
          <w:bCs/>
          <w:sz w:val="24"/>
          <w:szCs w:val="24"/>
          <w:highlight w:val="none"/>
        </w:rPr>
        <w:t>投标人具有一般纳税人资格；</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default" w:cs="宋体" w:asciiTheme="minorEastAsia" w:hAnsiTheme="minorEastAsia" w:eastAsiaTheme="minorEastAsia"/>
          <w:b/>
          <w:bCs/>
          <w:kern w:val="0"/>
          <w:sz w:val="24"/>
          <w:szCs w:val="24"/>
          <w:highlight w:val="none"/>
          <w:lang w:val="en-US" w:eastAsia="zh-CN"/>
        </w:rPr>
      </w:pPr>
      <w:r>
        <w:rPr>
          <w:rFonts w:hint="eastAsia" w:cs="宋体" w:asciiTheme="minorEastAsia" w:hAnsiTheme="minorEastAsia" w:eastAsiaTheme="minorEastAsia"/>
          <w:b/>
          <w:bCs/>
          <w:kern w:val="0"/>
          <w:sz w:val="24"/>
          <w:szCs w:val="24"/>
          <w:highlight w:val="none"/>
          <w:lang w:val="en-US" w:eastAsia="zh-CN"/>
        </w:rPr>
        <w:t>8.其他专用资格要求：详见附表2“标段划分表投标人专用资格要求”；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ascii="黑体" w:hAnsi="黑体" w:eastAsia="黑体"/>
          <w:color w:val="000000"/>
          <w:sz w:val="22"/>
          <w:highlight w:val="none"/>
        </w:rPr>
      </w:pPr>
      <w:r>
        <w:rPr>
          <w:rFonts w:hint="eastAsia" w:cs="宋体" w:asciiTheme="minorEastAsia" w:hAnsiTheme="minorEastAsia" w:eastAsiaTheme="minorEastAsia"/>
          <w:kern w:val="0"/>
          <w:sz w:val="24"/>
          <w:szCs w:val="24"/>
          <w:highlight w:val="none"/>
          <w:lang w:val="en-US" w:eastAsia="zh-CN"/>
        </w:rPr>
        <w:t xml:space="preserve">9. 本次招标不接受联合体投标； </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三、报名及招标文件获取：</w:t>
      </w:r>
    </w:p>
    <w:p>
      <w:pPr>
        <w:spacing w:line="360" w:lineRule="auto"/>
        <w:ind w:firstLine="480" w:firstLineChars="200"/>
        <w:contextualSpacing/>
        <w:rPr>
          <w:rFonts w:cs="宋体" w:asciiTheme="minorEastAsia" w:hAnsiTheme="minorEastAsia" w:eastAsiaTheme="minorEastAsia"/>
          <w:b/>
          <w:kern w:val="0"/>
          <w:sz w:val="24"/>
          <w:szCs w:val="24"/>
          <w:highlight w:val="none"/>
        </w:rPr>
      </w:pPr>
      <w:r>
        <w:rPr>
          <w:rFonts w:hint="eastAsia" w:ascii="宋体" w:hAnsi="宋体"/>
          <w:color w:val="000000"/>
          <w:sz w:val="24"/>
          <w:highlight w:val="none"/>
        </w:rPr>
        <w:drawing>
          <wp:anchor distT="0" distB="0" distL="114300" distR="114300" simplePos="0" relativeHeight="251660288" behindDoc="0" locked="0" layoutInCell="1" allowOverlap="1">
            <wp:simplePos x="0" y="0"/>
            <wp:positionH relativeFrom="column">
              <wp:posOffset>6241415</wp:posOffset>
            </wp:positionH>
            <wp:positionV relativeFrom="paragraph">
              <wp:posOffset>807085</wp:posOffset>
            </wp:positionV>
            <wp:extent cx="1019175" cy="1310640"/>
            <wp:effectExtent l="0" t="0" r="1905" b="0"/>
            <wp:wrapNone/>
            <wp:docPr id="2" name="图片 2" descr="中实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实公章"/>
                    <pic:cNvPicPr>
                      <a:picLocks noChangeAspect="1"/>
                    </pic:cNvPicPr>
                  </pic:nvPicPr>
                  <pic:blipFill>
                    <a:blip r:embed="rId4"/>
                    <a:srcRect l="22238"/>
                    <a:stretch>
                      <a:fillRect/>
                    </a:stretch>
                  </pic:blipFill>
                  <pic:spPr>
                    <a:xfrm>
                      <a:off x="0" y="0"/>
                      <a:ext cx="1019175" cy="1310640"/>
                    </a:xfrm>
                    <a:prstGeom prst="rect">
                      <a:avLst/>
                    </a:prstGeom>
                  </pic:spPr>
                </pic:pic>
              </a:graphicData>
            </a:graphic>
          </wp:anchor>
        </w:drawing>
      </w:r>
      <w:r>
        <w:rPr>
          <w:rFonts w:hint="eastAsia" w:ascii="宋体" w:hAnsi="宋体" w:cs="宋体"/>
          <w:sz w:val="24"/>
          <w:szCs w:val="24"/>
          <w:highlight w:val="none"/>
        </w:rPr>
        <w:t>1.</w:t>
      </w:r>
      <w:r>
        <w:rPr>
          <w:rFonts w:hint="eastAsia" w:cs="宋体" w:asciiTheme="minorEastAsia" w:hAnsiTheme="minorEastAsia" w:eastAsiaTheme="minorEastAsia"/>
          <w:kern w:val="0"/>
          <w:sz w:val="24"/>
          <w:szCs w:val="24"/>
          <w:highlight w:val="none"/>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w:t>
      </w:r>
      <w:r>
        <w:rPr>
          <w:rFonts w:hint="eastAsia" w:cs="宋体" w:asciiTheme="minorEastAsia" w:hAnsiTheme="minorEastAsia" w:eastAsiaTheme="minorEastAsia"/>
          <w:kern w:val="0"/>
          <w:sz w:val="24"/>
          <w:szCs w:val="24"/>
          <w:highlight w:val="none"/>
          <w:lang w:val="en-US" w:eastAsia="zh-CN"/>
        </w:rPr>
        <w:t>内蒙古电力电子采购系统</w:t>
      </w:r>
      <w:r>
        <w:rPr>
          <w:rFonts w:hint="eastAsia" w:cs="宋体" w:asciiTheme="minorEastAsia" w:hAnsiTheme="minorEastAsia" w:eastAsiaTheme="minorEastAsia"/>
          <w:kern w:val="0"/>
          <w:sz w:val="24"/>
          <w:szCs w:val="24"/>
          <w:highlight w:val="none"/>
        </w:rPr>
        <w:t>）办理中招互连扫码签章，前述工作完成后方可开始投标报名。</w:t>
      </w:r>
    </w:p>
    <w:p>
      <w:pPr>
        <w:spacing w:line="360" w:lineRule="auto"/>
        <w:ind w:firstLine="360" w:firstLineChars="150"/>
        <w:rPr>
          <w:rFonts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本项目实行在线报名。凡有意参加本次投标的潜在投标人，请于2022年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w:t>
      </w:r>
      <w:r>
        <w:rPr>
          <w:rFonts w:hint="eastAsia" w:ascii="宋体" w:hAnsi="宋体" w:cs="宋体"/>
          <w:sz w:val="24"/>
          <w:szCs w:val="24"/>
          <w:highlight w:val="none"/>
          <w:lang w:val="en-US" w:eastAsia="zh-CN"/>
        </w:rPr>
        <w:t>2</w:t>
      </w:r>
      <w:r>
        <w:rPr>
          <w:rFonts w:hint="eastAsia" w:ascii="宋体" w:hAnsi="宋体" w:cs="宋体"/>
          <w:sz w:val="24"/>
          <w:szCs w:val="24"/>
          <w:highlight w:val="none"/>
        </w:rPr>
        <w:t>日至2022年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w:t>
      </w:r>
      <w:r>
        <w:rPr>
          <w:rFonts w:hint="eastAsia" w:ascii="宋体" w:hAnsi="宋体" w:cs="宋体"/>
          <w:sz w:val="24"/>
          <w:szCs w:val="24"/>
          <w:highlight w:val="none"/>
          <w:lang w:val="en-US" w:eastAsia="zh-CN"/>
        </w:rPr>
        <w:t>7</w:t>
      </w:r>
      <w:r>
        <w:rPr>
          <w:rFonts w:hint="eastAsia" w:ascii="宋体" w:hAnsi="宋体" w:cs="宋体"/>
          <w:sz w:val="24"/>
          <w:szCs w:val="24"/>
          <w:highlight w:val="none"/>
        </w:rPr>
        <w:t>日下午17:00，进入《内蒙古电力集团电子采购系统》（http://guocai-impc.cppchina.cn）在线递交报名资料和获取采购文件，逾期不予受理。。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具体流程为：登录平台→在报名管理界面查看最新采购项目→供应商报名提交报名资料，通过资格查验的供应商报名后通过“文件下载”界面下载采购文件。平台联系电话：400-9913-966 平台QQ服务群：696541095。</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招标代理机构详细地址：呼和浩特市赛罕区鄂尔多斯东街12号银联大厦10层1019室</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报名时所有下列资料均需加盖企业公章后扫描为PDF格式上传。（如资料不全，招标人拒绝接受）</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ascii="宋体" w:hAnsi="宋体"/>
          <w:color w:val="000000"/>
          <w:sz w:val="24"/>
          <w:highlight w:val="none"/>
        </w:rPr>
        <w:drawing>
          <wp:anchor distT="0" distB="0" distL="114300" distR="114300" simplePos="0" relativeHeight="251661312" behindDoc="0" locked="0" layoutInCell="1" allowOverlap="1">
            <wp:simplePos x="0" y="0"/>
            <wp:positionH relativeFrom="column">
              <wp:posOffset>6185535</wp:posOffset>
            </wp:positionH>
            <wp:positionV relativeFrom="paragraph">
              <wp:posOffset>800100</wp:posOffset>
            </wp:positionV>
            <wp:extent cx="846455" cy="1310640"/>
            <wp:effectExtent l="0" t="0" r="6985" b="0"/>
            <wp:wrapNone/>
            <wp:docPr id="3" name="图片 3" descr="中实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中实公章"/>
                    <pic:cNvPicPr>
                      <a:picLocks noChangeAspect="1"/>
                    </pic:cNvPicPr>
                  </pic:nvPicPr>
                  <pic:blipFill>
                    <a:blip r:embed="rId4"/>
                    <a:srcRect l="35416"/>
                    <a:stretch>
                      <a:fillRect/>
                    </a:stretch>
                  </pic:blipFill>
                  <pic:spPr>
                    <a:xfrm>
                      <a:off x="0" y="0"/>
                      <a:ext cx="846455" cy="1310640"/>
                    </a:xfrm>
                    <a:prstGeom prst="rect">
                      <a:avLst/>
                    </a:prstGeom>
                  </pic:spPr>
                </pic:pic>
              </a:graphicData>
            </a:graphic>
          </wp:anchor>
        </w:drawing>
      </w:r>
      <w:r>
        <w:rPr>
          <w:rFonts w:hint="eastAsia" w:cs="宋体" w:asciiTheme="minorEastAsia" w:hAnsiTheme="minorEastAsia" w:eastAsiaTheme="minorEastAsia"/>
          <w:kern w:val="0"/>
          <w:sz w:val="24"/>
          <w:szCs w:val="24"/>
          <w:highlight w:val="none"/>
        </w:rPr>
        <w:t>（1）法定代表人授权委托书（授权人本人办理相关事宜，授权书中必须明确工程名称、</w:t>
      </w:r>
      <w:r>
        <w:rPr>
          <w:rFonts w:hint="eastAsia" w:cs="宋体" w:asciiTheme="minorEastAsia" w:hAnsiTheme="minorEastAsia" w:eastAsiaTheme="minorEastAsia"/>
          <w:kern w:val="0"/>
          <w:sz w:val="24"/>
          <w:szCs w:val="24"/>
          <w:highlight w:val="none"/>
          <w:lang w:eastAsia="zh-CN"/>
        </w:rPr>
        <w:t>标段名称</w:t>
      </w:r>
      <w:r>
        <w:rPr>
          <w:rFonts w:hint="eastAsia" w:cs="宋体" w:asciiTheme="minorEastAsia" w:hAnsiTheme="minorEastAsia" w:eastAsiaTheme="minorEastAsia"/>
          <w:kern w:val="0"/>
          <w:sz w:val="24"/>
          <w:szCs w:val="24"/>
          <w:highlight w:val="none"/>
        </w:rPr>
        <w:t>并附授权人、被授权人的身份证及被授权人联系方式</w:t>
      </w:r>
      <w:r>
        <w:rPr>
          <w:rFonts w:hint="eastAsia" w:cs="宋体" w:asciiTheme="minorEastAsia" w:hAnsiTheme="minorEastAsia" w:eastAsiaTheme="minorEastAsia"/>
          <w:kern w:val="0"/>
          <w:sz w:val="24"/>
          <w:szCs w:val="24"/>
          <w:highlight w:val="none"/>
          <w:lang w:eastAsia="zh-CN"/>
        </w:rPr>
        <w:t>，格式详见附件</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）具有统一社会信用代码证的企业营业执照；</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）中国裁判文书网站查询结果截图；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）信用中国网站查询结果截图；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w:t>
      </w:r>
      <w:r>
        <w:rPr>
          <w:rFonts w:hint="eastAsia" w:cs="宋体" w:asciiTheme="minorEastAsia" w:hAnsiTheme="minorEastAsia" w:eastAsiaTheme="minorEastAsia"/>
          <w:kern w:val="0"/>
          <w:sz w:val="24"/>
          <w:szCs w:val="24"/>
          <w:highlight w:val="none"/>
        </w:rPr>
        <w:t>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）一般纳税人资格证明文件；</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eastAsia" w:cs="宋体" w:asciiTheme="minorEastAsia" w:hAnsiTheme="minorEastAsia" w:eastAsiaTheme="minorEastAsia"/>
          <w:b/>
          <w:kern w:val="0"/>
          <w:sz w:val="24"/>
          <w:szCs w:val="24"/>
          <w:highlight w:val="none"/>
          <w:lang w:eastAsia="zh-CN"/>
        </w:rPr>
      </w:pPr>
      <w:r>
        <w:rPr>
          <w:rFonts w:hint="eastAsia" w:cs="宋体" w:asciiTheme="minorEastAsia" w:hAnsiTheme="minorEastAsia" w:eastAsiaTheme="minorEastAsia"/>
          <w:b/>
          <w:kern w:val="0"/>
          <w:sz w:val="24"/>
          <w:szCs w:val="24"/>
          <w:highlight w:val="none"/>
        </w:rPr>
        <w:t>（</w:t>
      </w:r>
      <w:r>
        <w:rPr>
          <w:rFonts w:hint="eastAsia" w:cs="宋体" w:asciiTheme="minorEastAsia" w:hAnsiTheme="minorEastAsia" w:eastAsiaTheme="minorEastAsia"/>
          <w:b/>
          <w:kern w:val="0"/>
          <w:sz w:val="24"/>
          <w:szCs w:val="24"/>
          <w:highlight w:val="none"/>
          <w:lang w:val="en-US" w:eastAsia="zh-CN"/>
        </w:rPr>
        <w:t>7</w:t>
      </w:r>
      <w:r>
        <w:rPr>
          <w:rFonts w:hint="eastAsia" w:cs="宋体" w:asciiTheme="minorEastAsia" w:hAnsiTheme="minorEastAsia" w:eastAsiaTheme="minorEastAsia"/>
          <w:b/>
          <w:kern w:val="0"/>
          <w:sz w:val="24"/>
          <w:szCs w:val="24"/>
          <w:highlight w:val="none"/>
        </w:rPr>
        <w:t>）专用资格条件要求的资格证明文件；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）企业名称如有变更，需提供有关行政机关提供的变更证明；</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四、投标文件递交方式：</w:t>
      </w:r>
    </w:p>
    <w:p>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sz w:val="24"/>
          <w:highlight w:val="none"/>
        </w:rPr>
        <w:t xml:space="preserve"> </w:t>
      </w:r>
      <w:r>
        <w:rPr>
          <w:rFonts w:hint="eastAsia" w:ascii="宋体" w:hAnsi="宋体" w:cs="宋体"/>
          <w:kern w:val="0"/>
          <w:sz w:val="24"/>
          <w:highlight w:val="none"/>
        </w:rPr>
        <w:t>电子响应文件请于响应截止时间之前上传到“内蒙古电力集团电子采购系统”，响应截止时间后上传的响应文件恕不接收。本项目采用远程评审方式，不接收纸质响应文件，逾期上传的响应文件，将不予接收。。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cs="宋体"/>
          <w:sz w:val="24"/>
          <w:szCs w:val="24"/>
          <w:highlight w:val="none"/>
          <w:lang w:eastAsia="zh-CN"/>
        </w:rPr>
      </w:pPr>
      <w:r>
        <w:rPr>
          <w:rFonts w:hint="eastAsia" w:ascii="宋体" w:hAnsi="宋体" w:cs="宋体"/>
          <w:sz w:val="24"/>
          <w:szCs w:val="24"/>
          <w:highlight w:val="none"/>
        </w:rPr>
        <w:t>2.</w:t>
      </w:r>
      <w:r>
        <w:rPr>
          <w:rFonts w:hint="eastAsia" w:ascii="宋体" w:hAnsi="宋体" w:cs="宋体"/>
          <w:sz w:val="24"/>
          <w:szCs w:val="24"/>
          <w:highlight w:val="none"/>
          <w:lang w:eastAsia="zh-CN"/>
        </w:rPr>
        <w:t>投标人对网上递交的投标文件应加密。使用数字证书（CA）或登录【中招互连】APP对响应文件进行加密功能（如果供应商使用A手机号码对响应文件进行了扫码加密，必须需要使用A手机号码进行扫码解密，才能读取或导入响应文件）。</w:t>
      </w:r>
    </w:p>
    <w:p>
      <w:pPr>
        <w:pStyle w:val="7"/>
        <w:keepNext w:val="0"/>
        <w:keepLines w:val="0"/>
        <w:pageBreakBefore w:val="0"/>
        <w:kinsoku/>
        <w:overflowPunct/>
        <w:topLinePunct w:val="0"/>
        <w:bidi w:val="0"/>
        <w:spacing w:line="360" w:lineRule="auto"/>
        <w:ind w:firstLine="480"/>
        <w:contextualSpacing/>
        <w:textAlignment w:val="auto"/>
        <w:rPr>
          <w:rFonts w:ascii="宋体" w:hAnsi="宋体" w:eastAsia="宋体"/>
          <w:b/>
          <w:bCs/>
          <w:sz w:val="22"/>
          <w:szCs w:val="21"/>
          <w:highlight w:val="none"/>
        </w:rPr>
      </w:pPr>
      <w:r>
        <w:rPr>
          <w:rFonts w:hint="eastAsia" w:ascii="宋体" w:hAnsi="宋体" w:eastAsia="宋体"/>
          <w:b/>
          <w:bCs/>
          <w:sz w:val="22"/>
          <w:szCs w:val="21"/>
          <w:highlight w:val="none"/>
        </w:rPr>
        <w:t>五、资格审查：</w:t>
      </w:r>
    </w:p>
    <w:p>
      <w:pPr>
        <w:pStyle w:val="7"/>
        <w:keepNext w:val="0"/>
        <w:keepLines w:val="0"/>
        <w:pageBreakBefore w:val="0"/>
        <w:kinsoku/>
        <w:overflowPunct/>
        <w:topLinePunct w:val="0"/>
        <w:bidi w:val="0"/>
        <w:spacing w:line="360" w:lineRule="auto"/>
        <w:ind w:firstLine="480"/>
        <w:contextualSpacing/>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本次招标采取资格后审方式，开标后由评标委员会统一进行资格审查，详见招标文件。资格审查时，投标人提供的资料不全或不合格的，均不能通过资格后审，其投标文件将被否决。</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六、截标及开标时间：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投标文件上传时间：202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日～202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投标解密开始时间：202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w:t>
      </w:r>
      <w:r>
        <w:rPr>
          <w:rFonts w:hint="eastAsia" w:cs="宋体" w:asciiTheme="minorEastAsia" w:hAnsiTheme="minorEastAsia" w:eastAsiaTheme="minorEastAsia"/>
          <w:kern w:val="0"/>
          <w:sz w:val="24"/>
          <w:szCs w:val="24"/>
          <w:highlight w:val="none"/>
          <w:lang w:val="en-US" w:eastAsia="zh-CN"/>
        </w:rPr>
        <w:t>10</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before="100" w:beforeAutospacing="1" w:after="100" w:afterAutospacing="1" w:line="360" w:lineRule="auto"/>
        <w:ind w:firstLine="442" w:firstLineChars="200"/>
        <w:contextualSpacing/>
        <w:jc w:val="left"/>
        <w:textAlignment w:val="auto"/>
        <w:rPr>
          <w:rFonts w:ascii="宋体" w:hAnsi="宋体" w:eastAsia="宋体" w:cs="宋体"/>
          <w:b/>
          <w:bCs/>
          <w:kern w:val="24"/>
          <w:sz w:val="22"/>
          <w:szCs w:val="21"/>
          <w:highlight w:val="none"/>
        </w:rPr>
      </w:pPr>
      <w:r>
        <w:rPr>
          <w:rFonts w:hint="eastAsia" w:ascii="宋体" w:hAnsi="宋体" w:eastAsia="宋体" w:cs="宋体"/>
          <w:b/>
          <w:bCs/>
          <w:kern w:val="24"/>
          <w:sz w:val="22"/>
          <w:szCs w:val="21"/>
          <w:highlight w:val="none"/>
        </w:rPr>
        <w:t>七、解密方式及截标开标地点：</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color w:val="000000"/>
          <w:sz w:val="24"/>
          <w:highlight w:val="none"/>
        </w:rPr>
        <w:drawing>
          <wp:anchor distT="0" distB="0" distL="114300" distR="114300" simplePos="0" relativeHeight="251662336" behindDoc="0" locked="0" layoutInCell="1" allowOverlap="1">
            <wp:simplePos x="0" y="0"/>
            <wp:positionH relativeFrom="column">
              <wp:posOffset>6185535</wp:posOffset>
            </wp:positionH>
            <wp:positionV relativeFrom="paragraph">
              <wp:posOffset>147320</wp:posOffset>
            </wp:positionV>
            <wp:extent cx="617855" cy="1310640"/>
            <wp:effectExtent l="0" t="0" r="6985" b="0"/>
            <wp:wrapNone/>
            <wp:docPr id="4" name="图片 4" descr="中实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中实公章"/>
                    <pic:cNvPicPr>
                      <a:picLocks noChangeAspect="1"/>
                    </pic:cNvPicPr>
                  </pic:nvPicPr>
                  <pic:blipFill>
                    <a:blip r:embed="rId4"/>
                    <a:srcRect l="52858"/>
                    <a:stretch>
                      <a:fillRect/>
                    </a:stretch>
                  </pic:blipFill>
                  <pic:spPr>
                    <a:xfrm>
                      <a:off x="0" y="0"/>
                      <a:ext cx="617855" cy="1310640"/>
                    </a:xfrm>
                    <a:prstGeom prst="rect">
                      <a:avLst/>
                    </a:prstGeom>
                  </pic:spPr>
                </pic:pic>
              </a:graphicData>
            </a:graphic>
          </wp:anchor>
        </w:drawing>
      </w:r>
      <w:r>
        <w:rPr>
          <w:rFonts w:hint="eastAsia" w:ascii="宋体" w:hAnsi="宋体"/>
          <w:sz w:val="24"/>
          <w:szCs w:val="24"/>
          <w:highlight w:val="none"/>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注：供应商也可携带原上传文件电脑提前45分钟抵达解密地点，届时请供应商代表在原上传文件电脑前准备参加解密，并按照场所疫情防控要求做好疫情防护。</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地点：内蒙古产权交易中心有限责任公司。</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地址：呼和浩特市赛罕区翠柳路3号。</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如果递交响应文件截止时间有改变，采购代理机构将提前通知，逾期提交的响应文件将不予受理。</w:t>
      </w:r>
    </w:p>
    <w:p>
      <w:pPr>
        <w:keepNext w:val="0"/>
        <w:keepLines w:val="0"/>
        <w:pageBreakBefore w:val="0"/>
        <w:widowControl/>
        <w:tabs>
          <w:tab w:val="left" w:pos="2625"/>
        </w:tabs>
        <w:kinsoku/>
        <w:overflowPunct/>
        <w:topLinePunct w:val="0"/>
        <w:bidi w:val="0"/>
        <w:spacing w:line="360" w:lineRule="auto"/>
        <w:ind w:firstLine="442" w:firstLineChars="200"/>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八、招标费用：</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ascii="宋体" w:hAnsi="宋体" w:eastAsia="宋体" w:cs="宋体"/>
          <w:kern w:val="24"/>
          <w:sz w:val="22"/>
          <w:szCs w:val="21"/>
          <w:highlight w:val="none"/>
        </w:rPr>
      </w:pPr>
      <w:r>
        <w:rPr>
          <w:rFonts w:hint="eastAsia" w:ascii="宋体" w:hAnsi="宋体" w:eastAsia="宋体" w:cs="宋体"/>
          <w:kern w:val="24"/>
          <w:sz w:val="24"/>
          <w:szCs w:val="24"/>
          <w:highlight w:val="none"/>
        </w:rPr>
        <w:t>1、</w:t>
      </w:r>
      <w:r>
        <w:rPr>
          <w:rFonts w:hint="eastAsia" w:ascii="宋体" w:hAnsi="宋体" w:eastAsia="宋体" w:cs="宋体"/>
          <w:kern w:val="24"/>
          <w:sz w:val="24"/>
          <w:szCs w:val="24"/>
          <w:highlight w:val="none"/>
          <w:u w:val="single"/>
        </w:rPr>
        <w:t>投标保证金</w:t>
      </w:r>
      <w:r>
        <w:rPr>
          <w:rFonts w:hint="eastAsia" w:ascii="宋体" w:hAnsi="宋体" w:eastAsia="宋体" w:cs="宋体"/>
          <w:kern w:val="24"/>
          <w:sz w:val="24"/>
          <w:szCs w:val="24"/>
          <w:highlight w:val="none"/>
        </w:rPr>
        <w:t>：</w:t>
      </w:r>
      <w:r>
        <w:rPr>
          <w:rFonts w:hint="eastAsia" w:cs="宋体" w:asciiTheme="minorEastAsia" w:hAnsiTheme="minorEastAsia" w:eastAsiaTheme="minorEastAsia"/>
          <w:kern w:val="24"/>
          <w:sz w:val="24"/>
          <w:szCs w:val="24"/>
          <w:highlight w:val="none"/>
        </w:rPr>
        <w:t>根据内蒙古电力（集团）有限责任公司《关于公司货物招标采购不要求提交投标保证金的通知》（内电物资〔2019〕26号）的要求，本项目不收取保证金；</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2、</w:t>
      </w:r>
      <w:r>
        <w:rPr>
          <w:rFonts w:hint="eastAsia" w:cs="宋体" w:asciiTheme="minorEastAsia" w:hAnsiTheme="minorEastAsia" w:eastAsiaTheme="minorEastAsia"/>
          <w:kern w:val="24"/>
          <w:sz w:val="24"/>
          <w:szCs w:val="24"/>
          <w:highlight w:val="none"/>
          <w:u w:val="single"/>
        </w:rPr>
        <w:t>招标代理服务费</w:t>
      </w:r>
      <w:r>
        <w:rPr>
          <w:rFonts w:hint="eastAsia" w:cs="宋体" w:asciiTheme="minorEastAsia" w:hAnsiTheme="minorEastAsia" w:eastAsiaTheme="minorEastAsia"/>
          <w:kern w:val="24"/>
          <w:sz w:val="24"/>
          <w:szCs w:val="24"/>
          <w:highlight w:val="none"/>
        </w:rPr>
        <w:t>：</w:t>
      </w:r>
      <w:r>
        <w:rPr>
          <w:rFonts w:hint="eastAsia" w:cs="宋体" w:asciiTheme="minorEastAsia" w:hAnsiTheme="minorEastAsia" w:eastAsiaTheme="minorEastAsia"/>
          <w:kern w:val="24"/>
          <w:sz w:val="24"/>
          <w:szCs w:val="24"/>
          <w:highlight w:val="none"/>
          <w:lang w:eastAsia="zh-CN"/>
        </w:rPr>
        <w:t>详见招标文件；</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ascii="宋体" w:hAnsi="宋体" w:cs="宋体"/>
          <w:kern w:val="0"/>
          <w:sz w:val="24"/>
          <w:highlight w:val="none"/>
          <w:lang w:eastAsia="zh-CN"/>
        </w:rPr>
      </w:pPr>
      <w:r>
        <w:rPr>
          <w:rFonts w:hint="eastAsia" w:cs="宋体" w:asciiTheme="minorEastAsia" w:hAnsiTheme="minorEastAsia" w:eastAsiaTheme="minorEastAsia"/>
          <w:kern w:val="24"/>
          <w:sz w:val="24"/>
          <w:szCs w:val="24"/>
          <w:highlight w:val="none"/>
        </w:rPr>
        <w:t>3、</w:t>
      </w:r>
      <w:r>
        <w:rPr>
          <w:rFonts w:hint="eastAsia" w:ascii="宋体" w:hAnsi="宋体" w:cs="宋体"/>
          <w:kern w:val="0"/>
          <w:sz w:val="24"/>
          <w:highlight w:val="none"/>
          <w:u w:val="single"/>
          <w:lang w:eastAsia="zh-CN"/>
        </w:rPr>
        <w:t>开标</w:t>
      </w:r>
      <w:r>
        <w:rPr>
          <w:rFonts w:hint="eastAsia" w:ascii="宋体" w:hAnsi="宋体" w:cs="宋体"/>
          <w:kern w:val="0"/>
          <w:sz w:val="24"/>
          <w:highlight w:val="none"/>
          <w:u w:val="single"/>
        </w:rPr>
        <w:t>场地使用服务费</w:t>
      </w:r>
      <w:r>
        <w:rPr>
          <w:rFonts w:hint="eastAsia" w:ascii="宋体" w:hAnsi="宋体" w:cs="宋体"/>
          <w:kern w:val="0"/>
          <w:sz w:val="24"/>
          <w:highlight w:val="none"/>
        </w:rPr>
        <w:t>：</w:t>
      </w:r>
      <w:r>
        <w:rPr>
          <w:rFonts w:hint="eastAsia" w:ascii="宋体" w:hAnsi="宋体" w:cs="宋体"/>
          <w:kern w:val="0"/>
          <w:sz w:val="24"/>
          <w:highlight w:val="none"/>
          <w:lang w:eastAsia="zh-CN"/>
        </w:rPr>
        <w:t>中标人需向内蒙古产权交易中心有限责任公司招标管理部门缴纳交易服务费，收取办法为：①中标金额大于50万按中标价的1‰收取，中标金额低于50万（含）按500.00元收取；②框架采购和入围的中标人，场地使用服务费为1000元/标段/次。场地使用服务费缴纳方式为公对公转账，汇款信息详见招标文件投标人须知。</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4、</w:t>
      </w:r>
      <w:r>
        <w:rPr>
          <w:rFonts w:hint="eastAsia" w:cs="宋体" w:asciiTheme="minorEastAsia" w:hAnsiTheme="minorEastAsia" w:eastAsiaTheme="minorEastAsia"/>
          <w:kern w:val="24"/>
          <w:sz w:val="24"/>
          <w:szCs w:val="24"/>
          <w:highlight w:val="none"/>
          <w:u w:val="single"/>
        </w:rPr>
        <w:t>内蒙古电力集团</w:t>
      </w:r>
      <w:r>
        <w:rPr>
          <w:rFonts w:hint="eastAsia" w:cs="宋体" w:asciiTheme="minorEastAsia" w:hAnsiTheme="minorEastAsia" w:eastAsiaTheme="minorEastAsia"/>
          <w:kern w:val="24"/>
          <w:sz w:val="24"/>
          <w:szCs w:val="24"/>
          <w:highlight w:val="none"/>
          <w:u w:val="single"/>
          <w:lang w:val="en-US" w:eastAsia="zh-CN"/>
        </w:rPr>
        <w:t>电子采购</w:t>
      </w:r>
      <w:r>
        <w:rPr>
          <w:rFonts w:hint="eastAsia" w:cs="宋体" w:asciiTheme="minorEastAsia" w:hAnsiTheme="minorEastAsia" w:eastAsiaTheme="minorEastAsia"/>
          <w:kern w:val="24"/>
          <w:sz w:val="24"/>
          <w:szCs w:val="24"/>
          <w:highlight w:val="none"/>
          <w:u w:val="single"/>
        </w:rPr>
        <w:t>系统平台使用服务费</w:t>
      </w:r>
      <w:r>
        <w:rPr>
          <w:rFonts w:hint="eastAsia" w:cs="宋体" w:asciiTheme="minorEastAsia" w:hAnsiTheme="minorEastAsia" w:eastAsiaTheme="minorEastAsia"/>
          <w:kern w:val="24"/>
          <w:sz w:val="24"/>
          <w:szCs w:val="24"/>
          <w:highlight w:val="none"/>
        </w:rPr>
        <w:t>：本项目采用全流程电子招投标，每标段每家投标人需（在购买</w:t>
      </w:r>
      <w:r>
        <w:rPr>
          <w:rFonts w:hint="eastAsia" w:cs="宋体" w:asciiTheme="minorEastAsia" w:hAnsiTheme="minorEastAsia" w:eastAsiaTheme="minorEastAsia"/>
          <w:kern w:val="24"/>
          <w:sz w:val="24"/>
          <w:szCs w:val="24"/>
          <w:highlight w:val="none"/>
          <w:lang w:eastAsia="zh-CN"/>
        </w:rPr>
        <w:t>招标</w:t>
      </w:r>
      <w:r>
        <w:rPr>
          <w:rFonts w:hint="eastAsia" w:cs="宋体" w:asciiTheme="minorEastAsia" w:hAnsiTheme="minorEastAsia" w:eastAsiaTheme="minorEastAsia"/>
          <w:kern w:val="24"/>
          <w:sz w:val="24"/>
          <w:szCs w:val="24"/>
          <w:highlight w:val="none"/>
        </w:rPr>
        <w:t>文件后，上传</w:t>
      </w:r>
      <w:r>
        <w:rPr>
          <w:rFonts w:hint="eastAsia" w:cs="宋体" w:asciiTheme="minorEastAsia" w:hAnsiTheme="minorEastAsia" w:eastAsiaTheme="minorEastAsia"/>
          <w:kern w:val="24"/>
          <w:sz w:val="24"/>
          <w:szCs w:val="24"/>
          <w:highlight w:val="none"/>
          <w:lang w:eastAsia="zh-CN"/>
        </w:rPr>
        <w:t>投标</w:t>
      </w:r>
      <w:r>
        <w:rPr>
          <w:rFonts w:hint="eastAsia" w:cs="宋体" w:asciiTheme="minorEastAsia" w:hAnsiTheme="minorEastAsia" w:eastAsiaTheme="minorEastAsia"/>
          <w:kern w:val="24"/>
          <w:sz w:val="24"/>
          <w:szCs w:val="24"/>
          <w:highlight w:val="none"/>
        </w:rPr>
        <w:t>文件前）在线向电子交易平台缴纳电子投标服务费</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收费标准</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400元/</w:t>
      </w:r>
      <w:r>
        <w:rPr>
          <w:rFonts w:hint="eastAsia" w:cs="宋体" w:asciiTheme="minorEastAsia" w:hAnsiTheme="minorEastAsia" w:eastAsiaTheme="minorEastAsia"/>
          <w:kern w:val="24"/>
          <w:sz w:val="24"/>
          <w:szCs w:val="24"/>
          <w:highlight w:val="none"/>
          <w:lang w:eastAsia="zh-CN"/>
        </w:rPr>
        <w:t>标段</w:t>
      </w:r>
      <w:r>
        <w:rPr>
          <w:rFonts w:hint="eastAsia" w:cs="宋体" w:asciiTheme="minorEastAsia" w:hAnsiTheme="minorEastAsia" w:eastAsiaTheme="minorEastAsia"/>
          <w:kern w:val="24"/>
          <w:sz w:val="24"/>
          <w:szCs w:val="24"/>
          <w:highlight w:val="none"/>
        </w:rPr>
        <w:t xml:space="preserve">/次 </w:t>
      </w:r>
      <w:r>
        <w:rPr>
          <w:rFonts w:hint="eastAsia" w:cs="宋体" w:asciiTheme="minorEastAsia" w:hAnsiTheme="minorEastAsia" w:eastAsiaTheme="minorEastAsia"/>
          <w:kern w:val="24"/>
          <w:sz w:val="24"/>
          <w:szCs w:val="24"/>
          <w:highlight w:val="none"/>
          <w:lang w:eastAsia="zh-CN"/>
        </w:rPr>
        <w:t>。</w:t>
      </w:r>
    </w:p>
    <w:p>
      <w:pPr>
        <w:keepNext w:val="0"/>
        <w:keepLines w:val="0"/>
        <w:pageBreakBefore w:val="0"/>
        <w:widowControl/>
        <w:tabs>
          <w:tab w:val="left" w:pos="2625"/>
        </w:tabs>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九、</w:t>
      </w:r>
      <w:r>
        <w:rPr>
          <w:rFonts w:ascii="宋体" w:hAnsi="宋体" w:eastAsia="宋体" w:cs="宋体"/>
          <w:b/>
          <w:kern w:val="0"/>
          <w:sz w:val="22"/>
          <w:szCs w:val="21"/>
          <w:highlight w:val="none"/>
        </w:rPr>
        <w:t>公告发布媒体</w:t>
      </w:r>
      <w:r>
        <w:rPr>
          <w:rFonts w:hint="eastAsia" w:ascii="宋体" w:hAnsi="宋体" w:eastAsia="宋体" w:cs="宋体"/>
          <w:b/>
          <w:kern w:val="0"/>
          <w:sz w:val="22"/>
          <w:szCs w:val="21"/>
          <w:highlight w:val="none"/>
        </w:rPr>
        <w:t>：</w:t>
      </w:r>
    </w:p>
    <w:p>
      <w:pPr>
        <w:widowControl/>
        <w:tabs>
          <w:tab w:val="left" w:pos="2625"/>
        </w:tabs>
        <w:wordWrap w:val="0"/>
        <w:spacing w:line="360" w:lineRule="auto"/>
        <w:ind w:firstLine="480" w:firstLineChars="200"/>
        <w:contextualSpacing/>
        <w:jc w:val="left"/>
        <w:rPr>
          <w:rFonts w:hint="eastAsia" w:cs="Arial" w:asciiTheme="minorEastAsia" w:hAnsiTheme="minorEastAsia" w:eastAsiaTheme="minorEastAsia"/>
          <w:kern w:val="0"/>
          <w:sz w:val="24"/>
          <w:szCs w:val="24"/>
          <w:highlight w:val="none"/>
        </w:rPr>
      </w:pPr>
      <w:r>
        <w:rPr>
          <w:rFonts w:hint="eastAsia" w:ascii="宋体" w:hAnsi="宋体"/>
          <w:color w:val="000000"/>
          <w:sz w:val="24"/>
          <w:highlight w:val="none"/>
        </w:rPr>
        <w:drawing>
          <wp:anchor distT="0" distB="0" distL="114300" distR="114300" simplePos="0" relativeHeight="251663360" behindDoc="0" locked="0" layoutInCell="1" allowOverlap="1">
            <wp:simplePos x="0" y="0"/>
            <wp:positionH relativeFrom="column">
              <wp:posOffset>6163945</wp:posOffset>
            </wp:positionH>
            <wp:positionV relativeFrom="paragraph">
              <wp:posOffset>1104265</wp:posOffset>
            </wp:positionV>
            <wp:extent cx="382905" cy="1310640"/>
            <wp:effectExtent l="0" t="0" r="13335" b="0"/>
            <wp:wrapNone/>
            <wp:docPr id="5" name="图片 5" descr="中实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中实公章"/>
                    <pic:cNvPicPr>
                      <a:picLocks noChangeAspect="1"/>
                    </pic:cNvPicPr>
                  </pic:nvPicPr>
                  <pic:blipFill>
                    <a:blip r:embed="rId4"/>
                    <a:srcRect l="70785"/>
                    <a:stretch>
                      <a:fillRect/>
                    </a:stretch>
                  </pic:blipFill>
                  <pic:spPr>
                    <a:xfrm>
                      <a:off x="0" y="0"/>
                      <a:ext cx="382905" cy="1310640"/>
                    </a:xfrm>
                    <a:prstGeom prst="rect">
                      <a:avLst/>
                    </a:prstGeom>
                  </pic:spPr>
                </pic:pic>
              </a:graphicData>
            </a:graphic>
          </wp:anchor>
        </w:drawing>
      </w:r>
      <w:r>
        <w:rPr>
          <w:rFonts w:hint="eastAsia" w:cs="Arial" w:asciiTheme="minorEastAsia" w:hAnsiTheme="minorEastAsia" w:eastAsiaTheme="minorEastAsia"/>
          <w:kern w:val="0"/>
          <w:sz w:val="24"/>
          <w:szCs w:val="24"/>
          <w:highlight w:val="none"/>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wordWrap w:val="0"/>
        <w:spacing w:line="360" w:lineRule="auto"/>
        <w:ind w:firstLine="442" w:firstLineChars="200"/>
        <w:contextualSpacing/>
        <w:jc w:val="left"/>
        <w:rPr>
          <w:rFonts w:cs="Arial" w:asciiTheme="minorEastAsia" w:hAnsiTheme="minorEastAsia" w:eastAsiaTheme="minorEastAsia"/>
          <w:kern w:val="0"/>
          <w:sz w:val="24"/>
          <w:szCs w:val="24"/>
          <w:highlight w:val="none"/>
        </w:rPr>
      </w:pPr>
      <w:r>
        <w:rPr>
          <w:rFonts w:hint="eastAsia" w:ascii="宋体" w:hAnsi="宋体" w:eastAsia="宋体" w:cs="宋体"/>
          <w:b/>
          <w:kern w:val="24"/>
          <w:sz w:val="22"/>
          <w:szCs w:val="21"/>
          <w:highlight w:val="none"/>
          <w:lang w:val="en-US" w:eastAsia="zh-CN"/>
        </w:rPr>
        <w:t>十、</w:t>
      </w:r>
      <w:r>
        <w:rPr>
          <w:rFonts w:hint="eastAsia" w:ascii="宋体" w:hAnsi="宋体"/>
          <w:b/>
          <w:color w:val="000000"/>
          <w:sz w:val="24"/>
          <w:highlight w:val="none"/>
        </w:rPr>
        <w:t>异议方式：</w:t>
      </w:r>
      <w:r>
        <w:rPr>
          <w:rFonts w:hint="eastAsia" w:cs="Arial" w:asciiTheme="minorEastAsia" w:hAnsiTheme="minorEastAsia" w:eastAsiaTheme="minorEastAsia"/>
          <w:kern w:val="0"/>
          <w:sz w:val="24"/>
          <w:szCs w:val="24"/>
          <w:highlight w:val="none"/>
        </w:rPr>
        <w:t>供应商或其他利害关系人对招投标采购过程有异议的，应当以书面形式向采购人提出。</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异议和投诉联系电话：0483-3982105</w:t>
      </w:r>
      <w:bookmarkStart w:id="0" w:name="_GoBack"/>
      <w:bookmarkEnd w:id="0"/>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监督电话：0483-3982272</w:t>
      </w:r>
    </w:p>
    <w:p>
      <w:pPr>
        <w:widowControl/>
        <w:tabs>
          <w:tab w:val="left" w:pos="2625"/>
        </w:tabs>
        <w:wordWrap w:val="0"/>
        <w:spacing w:line="360" w:lineRule="auto"/>
        <w:ind w:firstLine="480" w:firstLineChars="200"/>
        <w:contextualSpacing/>
        <w:jc w:val="left"/>
        <w:rPr>
          <w:highlight w:val="none"/>
        </w:rPr>
      </w:pPr>
      <w:r>
        <w:rPr>
          <w:rFonts w:hint="eastAsia" w:cs="Arial" w:asciiTheme="minorEastAsia" w:hAnsiTheme="minorEastAsia" w:eastAsiaTheme="minorEastAsia"/>
          <w:kern w:val="0"/>
          <w:sz w:val="24"/>
          <w:szCs w:val="24"/>
          <w:highlight w:val="none"/>
        </w:rPr>
        <w:t>监督邮箱：adcgjd@163.com</w:t>
      </w:r>
    </w:p>
    <w:p>
      <w:pPr>
        <w:keepNext w:val="0"/>
        <w:keepLines w:val="0"/>
        <w:pageBreakBefore w:val="0"/>
        <w:kinsoku/>
        <w:overflowPunct/>
        <w:topLinePunct w:val="0"/>
        <w:autoSpaceDE w:val="0"/>
        <w:autoSpaceDN w:val="0"/>
        <w:bidi w:val="0"/>
        <w:spacing w:line="360" w:lineRule="auto"/>
        <w:ind w:firstLine="442" w:firstLineChars="200"/>
        <w:contextualSpacing/>
        <w:textAlignment w:val="auto"/>
        <w:rPr>
          <w:rFonts w:ascii="宋体" w:hAnsi="宋体" w:eastAsia="宋体" w:cs="宋体"/>
          <w:b/>
          <w:kern w:val="24"/>
          <w:sz w:val="22"/>
          <w:szCs w:val="21"/>
          <w:highlight w:val="none"/>
        </w:rPr>
      </w:pPr>
      <w:r>
        <w:rPr>
          <w:rFonts w:hint="eastAsia" w:ascii="宋体" w:hAnsi="宋体" w:eastAsia="宋体" w:cs="宋体"/>
          <w:b/>
          <w:kern w:val="24"/>
          <w:sz w:val="22"/>
          <w:szCs w:val="21"/>
          <w:highlight w:val="none"/>
        </w:rPr>
        <w:t>十</w:t>
      </w:r>
      <w:r>
        <w:rPr>
          <w:rFonts w:hint="eastAsia" w:ascii="宋体" w:hAnsi="宋体" w:cs="宋体"/>
          <w:b/>
          <w:kern w:val="24"/>
          <w:sz w:val="22"/>
          <w:szCs w:val="21"/>
          <w:highlight w:val="none"/>
          <w:lang w:val="en-US" w:eastAsia="zh-CN"/>
        </w:rPr>
        <w:t>一</w:t>
      </w:r>
      <w:r>
        <w:rPr>
          <w:rFonts w:hint="eastAsia" w:ascii="宋体" w:hAnsi="宋体" w:eastAsia="宋体" w:cs="宋体"/>
          <w:b/>
          <w:kern w:val="24"/>
          <w:sz w:val="22"/>
          <w:szCs w:val="21"/>
          <w:highlight w:val="none"/>
        </w:rPr>
        <w:t>、联系方式：</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 标 人：内蒙古电力(集团)有限责任公司阿拉善供电分公司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联系人：达胡</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drawing>
          <wp:anchor distT="0" distB="0" distL="114300" distR="114300" simplePos="0" relativeHeight="251665408" behindDoc="0" locked="0" layoutInCell="1" allowOverlap="1">
            <wp:simplePos x="0" y="0"/>
            <wp:positionH relativeFrom="column">
              <wp:posOffset>4648200</wp:posOffset>
            </wp:positionH>
            <wp:positionV relativeFrom="paragraph">
              <wp:posOffset>80010</wp:posOffset>
            </wp:positionV>
            <wp:extent cx="801370" cy="546735"/>
            <wp:effectExtent l="0" t="0" r="6350" b="1905"/>
            <wp:wrapNone/>
            <wp:docPr id="8" name="图片 8" descr="签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签字"/>
                    <pic:cNvPicPr>
                      <a:picLocks noChangeAspect="1"/>
                    </pic:cNvPicPr>
                  </pic:nvPicPr>
                  <pic:blipFill>
                    <a:blip r:embed="rId5"/>
                    <a:stretch>
                      <a:fillRect/>
                    </a:stretch>
                  </pic:blipFill>
                  <pic:spPr>
                    <a:xfrm>
                      <a:off x="0" y="0"/>
                      <a:ext cx="801370" cy="546735"/>
                    </a:xfrm>
                    <a:prstGeom prst="rect">
                      <a:avLst/>
                    </a:prstGeom>
                  </pic:spPr>
                </pic:pic>
              </a:graphicData>
            </a:graphic>
          </wp:anchor>
        </w:drawing>
      </w:r>
      <w:r>
        <w:rPr>
          <w:rFonts w:hint="eastAsia" w:ascii="宋体" w:hAnsi="宋体"/>
          <w:color w:val="000000"/>
          <w:sz w:val="24"/>
          <w:highlight w:val="none"/>
        </w:rPr>
        <w:drawing>
          <wp:anchor distT="0" distB="0" distL="114300" distR="114300" simplePos="0" relativeHeight="251665408" behindDoc="1" locked="0" layoutInCell="1" allowOverlap="1">
            <wp:simplePos x="0" y="0"/>
            <wp:positionH relativeFrom="column">
              <wp:posOffset>1911350</wp:posOffset>
            </wp:positionH>
            <wp:positionV relativeFrom="paragraph">
              <wp:posOffset>177800</wp:posOffset>
            </wp:positionV>
            <wp:extent cx="1310640" cy="1310640"/>
            <wp:effectExtent l="0" t="0" r="0" b="0"/>
            <wp:wrapNone/>
            <wp:docPr id="7" name="图片 7" descr="中实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中实公章"/>
                    <pic:cNvPicPr>
                      <a:picLocks noChangeAspect="1"/>
                    </pic:cNvPicPr>
                  </pic:nvPicPr>
                  <pic:blipFill>
                    <a:blip r:embed="rId4"/>
                    <a:stretch>
                      <a:fillRect/>
                    </a:stretch>
                  </pic:blipFill>
                  <pic:spPr>
                    <a:xfrm>
                      <a:off x="0" y="0"/>
                      <a:ext cx="1310640" cy="1310640"/>
                    </a:xfrm>
                    <a:prstGeom prst="rect">
                      <a:avLst/>
                    </a:prstGeom>
                  </pic:spPr>
                </pic:pic>
              </a:graphicData>
            </a:graphic>
          </wp:anchor>
        </w:drawing>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招标代理机构：内蒙古中实工程招标咨询有限责任公司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地    址：呼和浩特市赛罕区鄂尔多斯东街12号银联大厦10层</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 系 人：崔子剑、刘岩、赵灵燕</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eastAsia="zh-CN"/>
        </w:rPr>
        <w:t>联系电话：0471-522367</w:t>
      </w:r>
      <w:r>
        <w:rPr>
          <w:rFonts w:hint="eastAsia" w:cs="宋体" w:asciiTheme="minorEastAsia" w:hAnsiTheme="minorEastAsia" w:eastAsiaTheme="minorEastAsia"/>
          <w:kern w:val="0"/>
          <w:sz w:val="24"/>
          <w:szCs w:val="24"/>
          <w:highlight w:val="none"/>
          <w:lang w:val="en-US" w:eastAsia="zh-CN"/>
        </w:rPr>
        <w:t>5</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电子邮箱：zszbyb@126.com</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招标代理服务费电汇至下列账户：</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收款单位：内蒙古中实工程招标咨询有限责任公司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开 户 行：招商银行呼和浩特巨海城支行</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帐    号：47190001411032518020003</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行    号：308191036122</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 xml:space="preserve">                                                  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lang w:eastAsia="zh-CN"/>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日</w:t>
      </w:r>
    </w:p>
    <w:p>
      <w:r>
        <w:rPr>
          <w:rFonts w:hint="eastAsia" w:ascii="宋体" w:hAnsi="宋体"/>
          <w:color w:val="000000"/>
          <w:sz w:val="24"/>
          <w:highlight w:val="none"/>
        </w:rPr>
        <w:drawing>
          <wp:anchor distT="0" distB="0" distL="114300" distR="114300" simplePos="0" relativeHeight="251664384" behindDoc="0" locked="0" layoutInCell="1" allowOverlap="1">
            <wp:simplePos x="0" y="0"/>
            <wp:positionH relativeFrom="column">
              <wp:posOffset>5928360</wp:posOffset>
            </wp:positionH>
            <wp:positionV relativeFrom="paragraph">
              <wp:posOffset>2292985</wp:posOffset>
            </wp:positionV>
            <wp:extent cx="175260" cy="1310640"/>
            <wp:effectExtent l="0" t="0" r="7620" b="0"/>
            <wp:wrapNone/>
            <wp:docPr id="6" name="图片 6" descr="中实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中实公章"/>
                    <pic:cNvPicPr>
                      <a:picLocks noChangeAspect="1"/>
                    </pic:cNvPicPr>
                  </pic:nvPicPr>
                  <pic:blipFill>
                    <a:blip r:embed="rId4"/>
                    <a:srcRect l="86628"/>
                    <a:stretch>
                      <a:fillRect/>
                    </a:stretch>
                  </pic:blipFill>
                  <pic:spPr>
                    <a:xfrm>
                      <a:off x="0" y="0"/>
                      <a:ext cx="175260" cy="1310640"/>
                    </a:xfrm>
                    <a:prstGeom prst="rect">
                      <a:avLst/>
                    </a:prstGeom>
                  </pic:spPr>
                </pic:pic>
              </a:graphicData>
            </a:graphic>
          </wp:anchor>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C4A65B"/>
    <w:multiLevelType w:val="singleLevel"/>
    <w:tmpl w:val="36C4A65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2ZGY1MzdhY2RkNDViNTc4YjBkY2UzYThiZjdkMzYifQ=="/>
  </w:docVars>
  <w:rsids>
    <w:rsidRoot w:val="01635C32"/>
    <w:rsid w:val="01635C32"/>
    <w:rsid w:val="06496BA4"/>
    <w:rsid w:val="1A233606"/>
    <w:rsid w:val="32AA2519"/>
    <w:rsid w:val="421C5246"/>
    <w:rsid w:val="43684E33"/>
    <w:rsid w:val="47C71C68"/>
    <w:rsid w:val="738F46DC"/>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4">
    <w:name w:val="heading 2"/>
    <w:basedOn w:val="1"/>
    <w:next w:val="1"/>
    <w:link w:val="11"/>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10"/>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styleId="6">
    <w:name w:val="Body Text"/>
    <w:basedOn w:val="1"/>
    <w:qFormat/>
    <w:uiPriority w:val="0"/>
    <w:pPr>
      <w:spacing w:after="120" w:afterLines="0" w:afterAutospacing="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标题 3 Char"/>
    <w:basedOn w:val="9"/>
    <w:link w:val="5"/>
    <w:qFormat/>
    <w:uiPriority w:val="0"/>
    <w:rPr>
      <w:rFonts w:ascii="黑体" w:hAnsi="黑体" w:eastAsia="黑体"/>
      <w:bCs/>
      <w:kern w:val="2"/>
      <w:sz w:val="28"/>
      <w:szCs w:val="28"/>
      <w:lang w:val="en-US" w:eastAsia="zh-CN" w:bidi="ar-SA"/>
    </w:rPr>
  </w:style>
  <w:style w:type="character" w:customStyle="1" w:styleId="11">
    <w:name w:val="标题 2 Char"/>
    <w:basedOn w:val="9"/>
    <w:link w:val="4"/>
    <w:qFormat/>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3274</Words>
  <Characters>3716</Characters>
  <Lines>0</Lines>
  <Paragraphs>0</Paragraphs>
  <TotalTime>1</TotalTime>
  <ScaleCrop>false</ScaleCrop>
  <LinksUpToDate>false</LinksUpToDate>
  <CharactersWithSpaces>3797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2022-09-02T05:42:00Z</dcterms:created>
  <dc:creator>刘岩</dc:creator>
  <cp:lastModifiedBy>刘岩</cp:lastModifiedBy>
  <dcterms:modified xsi:type="dcterms:W3CDTF">2022-09-02T05:44:44Z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E3324D2C13294554B1FBB3ADB27A9267</vt:lpwstr>
  </property>
</Properties>
</file>