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ind w:left="0" w:lef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内蒙古电力（集团）有限责任公司鄂尔多斯供电分公司2022年生产调度楼档案室加固工程施工采购公告 </w:t>
      </w:r>
    </w:p>
    <w:p>
      <w:pPr>
        <w:keepNext w:val="0"/>
        <w:keepLines w:val="0"/>
        <w:pageBreakBefore w:val="0"/>
        <w:widowControl w:val="0"/>
        <w:kinsoku/>
        <w:wordWrap/>
        <w:overflowPunct/>
        <w:topLinePunct w:val="0"/>
        <w:autoSpaceDE/>
        <w:autoSpaceDN/>
        <w:bidi w:val="0"/>
        <w:spacing w:line="360" w:lineRule="auto"/>
        <w:ind w:left="0" w:lef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项目编号：</w:t>
      </w:r>
      <w:r>
        <w:rPr>
          <w:rFonts w:hint="eastAsia" w:ascii="仿宋" w:hAnsi="仿宋" w:eastAsia="仿宋" w:cs="仿宋"/>
          <w:b/>
          <w:color w:val="auto"/>
          <w:sz w:val="32"/>
          <w:szCs w:val="32"/>
          <w:highlight w:val="none"/>
          <w:lang w:val="en-US" w:eastAsia="zh-CN"/>
        </w:rPr>
        <w:t>ZDGX-2022ED04</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w:t>
      </w:r>
      <w:r>
        <w:rPr>
          <w:rFonts w:hint="eastAsia" w:ascii="仿宋" w:hAnsi="仿宋" w:eastAsia="仿宋" w:cs="仿宋"/>
          <w:sz w:val="24"/>
          <w:szCs w:val="24"/>
          <w:highlight w:val="none"/>
          <w:u w:val="single"/>
        </w:rPr>
        <w:t>内蒙古电力（集团）有限责任公司鄂尔多斯供电分公司2022年生产调度楼档案室加固工程施工</w:t>
      </w:r>
      <w:r>
        <w:rPr>
          <w:rFonts w:hint="eastAsia" w:ascii="仿宋" w:hAnsi="仿宋" w:eastAsia="仿宋" w:cs="仿宋"/>
          <w:sz w:val="24"/>
          <w:szCs w:val="24"/>
          <w:highlight w:val="none"/>
        </w:rPr>
        <w:t>采购人为</w:t>
      </w:r>
      <w:r>
        <w:rPr>
          <w:rFonts w:hint="eastAsia" w:ascii="仿宋" w:hAnsi="仿宋" w:eastAsia="仿宋" w:cs="仿宋"/>
          <w:sz w:val="24"/>
          <w:szCs w:val="24"/>
          <w:highlight w:val="none"/>
          <w:u w:val="single"/>
          <w:lang w:eastAsia="zh-CN"/>
        </w:rPr>
        <w:t>内蒙古电力（集团）有限责任公司鄂尔多斯供电分公司物资供应处</w:t>
      </w:r>
      <w:r>
        <w:rPr>
          <w:rFonts w:hint="eastAsia" w:ascii="仿宋" w:hAnsi="仿宋" w:eastAsia="仿宋" w:cs="仿宋"/>
          <w:sz w:val="24"/>
          <w:szCs w:val="24"/>
          <w:highlight w:val="none"/>
        </w:rPr>
        <w:t>，委托</w:t>
      </w:r>
      <w:r>
        <w:rPr>
          <w:rFonts w:hint="eastAsia" w:ascii="仿宋" w:hAnsi="仿宋" w:eastAsia="仿宋" w:cs="仿宋"/>
          <w:sz w:val="24"/>
          <w:szCs w:val="24"/>
          <w:highlight w:val="none"/>
          <w:u w:val="single"/>
          <w:lang w:val="en-US" w:eastAsia="zh-CN"/>
        </w:rPr>
        <w:t>中大国信工程管理有限公司内蒙古分公司</w:t>
      </w:r>
      <w:r>
        <w:rPr>
          <w:rFonts w:hint="eastAsia" w:ascii="仿宋" w:hAnsi="仿宋" w:eastAsia="仿宋" w:cs="仿宋"/>
          <w:sz w:val="24"/>
          <w:szCs w:val="24"/>
          <w:highlight w:val="none"/>
        </w:rPr>
        <w:t>为招标代理机构。该项目已具备采购条件。现将该项目有关事宜公告如下：</w:t>
      </w:r>
    </w:p>
    <w:p>
      <w:pPr>
        <w:adjustRightInd w:val="0"/>
        <w:snapToGrid w:val="0"/>
        <w:spacing w:before="156" w:beforeLines="50" w:after="156" w:afterLines="50"/>
        <w:rPr>
          <w:rFonts w:hint="eastAsia" w:ascii="仿宋" w:hAnsi="仿宋" w:eastAsia="仿宋" w:cs="仿宋"/>
          <w:b/>
          <w:bCs/>
          <w:sz w:val="32"/>
          <w:szCs w:val="32"/>
          <w:highlight w:val="none"/>
          <w:lang w:val="en-US" w:eastAsia="zh-Hans"/>
        </w:rPr>
      </w:pPr>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val="en-US" w:eastAsia="zh-Hans"/>
        </w:rPr>
        <w:t>.项目概况</w:t>
      </w:r>
    </w:p>
    <w:p>
      <w:pPr>
        <w:pStyle w:val="10"/>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2.1</w:t>
      </w:r>
      <w:r>
        <w:rPr>
          <w:rFonts w:hint="eastAsia" w:ascii="仿宋" w:hAnsi="仿宋" w:eastAsia="仿宋" w:cs="仿宋"/>
          <w:sz w:val="24"/>
          <w:szCs w:val="24"/>
          <w:highlight w:val="none"/>
          <w:lang w:val="en-US" w:eastAsia="zh-Hans"/>
        </w:rPr>
        <w:t>采购方式</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Hans"/>
        </w:rPr>
        <w:t>询比采购</w:t>
      </w:r>
      <w:r>
        <w:rPr>
          <w:rFonts w:hint="eastAsia" w:ascii="仿宋" w:hAnsi="仿宋" w:eastAsia="仿宋" w:cs="仿宋"/>
          <w:sz w:val="24"/>
          <w:szCs w:val="24"/>
          <w:highlight w:val="none"/>
        </w:rPr>
        <w:t>；</w:t>
      </w:r>
    </w:p>
    <w:p>
      <w:pPr>
        <w:pStyle w:val="10"/>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2.2</w:t>
      </w:r>
      <w:r>
        <w:rPr>
          <w:rFonts w:hint="eastAsia" w:ascii="仿宋" w:hAnsi="仿宋" w:eastAsia="仿宋" w:cs="仿宋"/>
          <w:sz w:val="24"/>
          <w:szCs w:val="24"/>
          <w:highlight w:val="none"/>
          <w:lang w:val="en-US" w:eastAsia="zh-Hans"/>
        </w:rPr>
        <w:t>资金来源</w:t>
      </w:r>
      <w:r>
        <w:rPr>
          <w:rFonts w:hint="eastAsia" w:ascii="仿宋" w:hAnsi="仿宋" w:eastAsia="仿宋" w:cs="仿宋"/>
          <w:sz w:val="24"/>
          <w:szCs w:val="24"/>
          <w:highlight w:val="none"/>
        </w:rPr>
        <w:t>：</w:t>
      </w:r>
      <w:r>
        <w:rPr>
          <w:rFonts w:hint="eastAsia" w:ascii="仿宋" w:hAnsi="仿宋" w:eastAsia="仿宋" w:cs="仿宋"/>
          <w:color w:val="auto"/>
          <w:sz w:val="24"/>
          <w:szCs w:val="24"/>
          <w:highlight w:val="none"/>
          <w:u w:val="single"/>
          <w:lang w:val="en-US" w:eastAsia="zh-CN"/>
        </w:rPr>
        <w:t>生产大修费</w:t>
      </w:r>
      <w:r>
        <w:rPr>
          <w:rFonts w:hint="eastAsia" w:ascii="仿宋" w:hAnsi="仿宋" w:eastAsia="仿宋" w:cs="仿宋"/>
          <w:sz w:val="24"/>
          <w:szCs w:val="24"/>
          <w:highlight w:val="none"/>
        </w:rPr>
        <w:t>；</w:t>
      </w:r>
    </w:p>
    <w:p>
      <w:pPr>
        <w:pStyle w:val="10"/>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2.3</w:t>
      </w:r>
      <w:r>
        <w:rPr>
          <w:rFonts w:hint="eastAsia" w:ascii="仿宋" w:hAnsi="仿宋" w:eastAsia="仿宋" w:cs="仿宋"/>
          <w:sz w:val="24"/>
          <w:szCs w:val="24"/>
          <w:highlight w:val="none"/>
          <w:lang w:val="en-US" w:eastAsia="zh-CN"/>
        </w:rPr>
        <w:t>本项目采购内容及范围</w:t>
      </w:r>
      <w:r>
        <w:rPr>
          <w:rFonts w:hint="eastAsia" w:ascii="仿宋" w:hAnsi="仿宋" w:eastAsia="仿宋" w:cs="仿宋"/>
          <w:sz w:val="24"/>
          <w:szCs w:val="24"/>
          <w:highlight w:val="none"/>
        </w:rPr>
        <w:t>：详见公告附表。</w:t>
      </w:r>
    </w:p>
    <w:p>
      <w:pPr>
        <w:pStyle w:val="10"/>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2.4</w:t>
      </w:r>
      <w:r>
        <w:rPr>
          <w:rFonts w:hint="eastAsia" w:ascii="仿宋" w:hAnsi="仿宋" w:eastAsia="仿宋" w:cs="仿宋"/>
          <w:sz w:val="24"/>
          <w:szCs w:val="24"/>
          <w:highlight w:val="none"/>
          <w:lang w:val="en-US" w:eastAsia="zh-CN"/>
        </w:rPr>
        <w:t>交货期、交货地点：详见公告附表。</w:t>
      </w:r>
    </w:p>
    <w:p>
      <w:pPr>
        <w:adjustRightInd w:val="0"/>
        <w:snapToGrid w:val="0"/>
        <w:spacing w:before="156" w:beforeLines="50" w:after="156" w:afterLines="5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2</w:t>
      </w:r>
      <w:r>
        <w:rPr>
          <w:rFonts w:hint="eastAsia" w:ascii="仿宋" w:hAnsi="仿宋" w:eastAsia="仿宋" w:cs="仿宋"/>
          <w:b/>
          <w:bCs/>
          <w:sz w:val="32"/>
          <w:szCs w:val="32"/>
          <w:highlight w:val="none"/>
          <w:lang w:val="en-US" w:eastAsia="zh-Hans"/>
        </w:rPr>
        <w:t>.</w:t>
      </w:r>
      <w:r>
        <w:rPr>
          <w:rFonts w:hint="eastAsia" w:ascii="仿宋" w:hAnsi="仿宋" w:eastAsia="仿宋" w:cs="仿宋"/>
          <w:b/>
          <w:bCs/>
          <w:sz w:val="32"/>
          <w:szCs w:val="32"/>
          <w:highlight w:val="none"/>
        </w:rPr>
        <w:t>资格要求</w:t>
      </w:r>
    </w:p>
    <w:p>
      <w:pPr>
        <w:ind w:firstLine="562" w:firstLineChars="200"/>
        <w:rPr>
          <w:rFonts w:hint="eastAsia" w:ascii="仿宋" w:hAnsi="仿宋" w:eastAsia="仿宋" w:cs="仿宋"/>
          <w:b/>
          <w:bCs w:val="0"/>
          <w:sz w:val="28"/>
          <w:szCs w:val="28"/>
          <w:highlight w:val="none"/>
        </w:rPr>
      </w:pPr>
      <w:r>
        <w:rPr>
          <w:rFonts w:hint="eastAsia" w:ascii="仿宋" w:hAnsi="仿宋" w:eastAsia="仿宋" w:cs="仿宋"/>
          <w:b/>
          <w:bCs w:val="0"/>
          <w:sz w:val="28"/>
          <w:szCs w:val="28"/>
          <w:highlight w:val="none"/>
        </w:rPr>
        <w:t>2.1</w:t>
      </w:r>
      <w:r>
        <w:rPr>
          <w:rFonts w:hint="eastAsia" w:ascii="仿宋" w:hAnsi="仿宋" w:eastAsia="仿宋" w:cs="仿宋"/>
          <w:b/>
          <w:bCs w:val="0"/>
          <w:sz w:val="28"/>
          <w:szCs w:val="28"/>
          <w:highlight w:val="none"/>
          <w:lang w:val="en-US" w:eastAsia="zh-Hans"/>
        </w:rPr>
        <w:t>通用</w:t>
      </w:r>
      <w:r>
        <w:rPr>
          <w:rFonts w:hint="eastAsia" w:ascii="仿宋" w:hAnsi="仿宋" w:eastAsia="仿宋" w:cs="仿宋"/>
          <w:b/>
          <w:bCs w:val="0"/>
          <w:sz w:val="28"/>
          <w:szCs w:val="28"/>
          <w:highlight w:val="none"/>
        </w:rPr>
        <w:t>资格要求：</w:t>
      </w:r>
    </w:p>
    <w:p>
      <w:pPr>
        <w:widowControl/>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本次</w:t>
      </w:r>
      <w:r>
        <w:rPr>
          <w:rFonts w:hint="eastAsia" w:ascii="仿宋" w:hAnsi="仿宋" w:eastAsia="仿宋" w:cs="仿宋"/>
          <w:color w:val="auto"/>
          <w:sz w:val="24"/>
          <w:szCs w:val="24"/>
          <w:highlight w:val="none"/>
          <w:lang w:eastAsia="zh-CN"/>
        </w:rPr>
        <w:t>采购</w:t>
      </w:r>
      <w:r>
        <w:rPr>
          <w:rFonts w:hint="eastAsia" w:ascii="仿宋" w:hAnsi="仿宋" w:eastAsia="仿宋" w:cs="仿宋"/>
          <w:color w:val="auto"/>
          <w:sz w:val="24"/>
          <w:szCs w:val="24"/>
          <w:highlight w:val="none"/>
        </w:rPr>
        <w:t>要求</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须为中华人民共和国境内依法注册的</w:t>
      </w:r>
      <w:r>
        <w:rPr>
          <w:rFonts w:hint="eastAsia" w:ascii="仿宋" w:hAnsi="仿宋" w:eastAsia="仿宋" w:cs="仿宋"/>
          <w:color w:val="auto"/>
          <w:sz w:val="24"/>
          <w:szCs w:val="24"/>
          <w:highlight w:val="none"/>
          <w:lang w:val="en-US" w:eastAsia="zh-CN"/>
        </w:rPr>
        <w:t>企业法人或其它组织</w:t>
      </w:r>
      <w:r>
        <w:rPr>
          <w:rFonts w:hint="eastAsia" w:ascii="仿宋" w:hAnsi="仿宋" w:eastAsia="仿宋" w:cs="仿宋"/>
          <w:color w:val="auto"/>
          <w:sz w:val="24"/>
          <w:szCs w:val="24"/>
          <w:highlight w:val="none"/>
        </w:rPr>
        <w:t>，并在人员、设备、资金等方面具有保障承担项目的能力。</w:t>
      </w:r>
    </w:p>
    <w:p>
      <w:pPr>
        <w:widowControl/>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单位负责人为同一人或者存在控股、管理关系的不同单位，不得参加同一标段</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或者未划分标段的同一项目</w:t>
      </w:r>
      <w:r>
        <w:rPr>
          <w:rFonts w:hint="eastAsia" w:ascii="仿宋" w:hAnsi="仿宋" w:eastAsia="仿宋" w:cs="仿宋"/>
          <w:color w:val="auto"/>
          <w:sz w:val="24"/>
          <w:szCs w:val="24"/>
          <w:highlight w:val="none"/>
          <w:lang w:eastAsia="zh-CN"/>
        </w:rPr>
        <w:t>响应</w:t>
      </w:r>
      <w:r>
        <w:rPr>
          <w:rFonts w:hint="eastAsia" w:ascii="仿宋" w:hAnsi="仿宋" w:eastAsia="仿宋" w:cs="仿宋"/>
          <w:color w:val="auto"/>
          <w:sz w:val="24"/>
          <w:szCs w:val="24"/>
          <w:highlight w:val="none"/>
        </w:rPr>
        <w:t>；母子公司不能互用资质、业绩。</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（3）供应商近一年在中国裁判文书网（wenshu.court.gov.cn）无行贿犯罪档案。</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（4）供应商未被工商行政管理机关在国家企业信用信息公示系统（www.gsxt.gov.cn）中列入“严重违法失信企业名单”和“经营异常名录”。</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（5）供应商未被最高人民法院在“信用中国”网站（www.creditchina.gov.cn）或各级信用信息共享平台中列入失信被执行人名单。</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（6）供应商</w:t>
      </w:r>
      <w:r>
        <w:rPr>
          <w:rFonts w:hint="eastAsia" w:ascii="仿宋" w:hAnsi="仿宋" w:eastAsia="仿宋" w:cs="仿宋"/>
          <w:color w:val="auto"/>
          <w:sz w:val="24"/>
          <w:szCs w:val="24"/>
          <w:highlight w:val="none"/>
          <w:shd w:val="clear" w:color="auto" w:fill="auto"/>
          <w:lang w:val="en-US" w:eastAsia="zh-CN"/>
        </w:rPr>
        <w:t>未被列入《内蒙古电力（集团）有限责任公司不良行为供应商名单》和中国电力企业联合会公布的“中电联关于公布涉电力领域重点关注对象名单”</w:t>
      </w:r>
      <w:r>
        <w:rPr>
          <w:rFonts w:hint="eastAsia" w:ascii="仿宋" w:hAnsi="仿宋" w:eastAsia="仿宋" w:cs="仿宋"/>
          <w:color w:val="auto"/>
          <w:sz w:val="24"/>
          <w:szCs w:val="24"/>
          <w:highlight w:val="none"/>
          <w:lang w:val="en-US" w:eastAsia="zh-CN"/>
        </w:rPr>
        <w:t>。</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（7）供应商须具有一般纳税人资格（提供证明材料）。</w:t>
      </w:r>
    </w:p>
    <w:p>
      <w:pPr>
        <w:widowControl/>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（8）本次采购不接受联合体响应。</w:t>
      </w:r>
    </w:p>
    <w:p>
      <w:pPr>
        <w:ind w:firstLine="562" w:firstLineChars="200"/>
        <w:rPr>
          <w:rFonts w:hint="eastAsia" w:ascii="仿宋" w:hAnsi="仿宋" w:eastAsia="仿宋" w:cs="仿宋"/>
          <w:b/>
          <w:bCs w:val="0"/>
          <w:color w:val="000000"/>
          <w:sz w:val="28"/>
          <w:szCs w:val="28"/>
          <w:highlight w:val="none"/>
        </w:rPr>
      </w:pPr>
      <w:r>
        <w:rPr>
          <w:rFonts w:hint="eastAsia" w:ascii="仿宋" w:hAnsi="仿宋" w:eastAsia="仿宋" w:cs="仿宋"/>
          <w:b/>
          <w:bCs w:val="0"/>
          <w:color w:val="000000"/>
          <w:sz w:val="28"/>
          <w:szCs w:val="28"/>
          <w:highlight w:val="none"/>
        </w:rPr>
        <w:t>2.2专用资格要求：</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供应商须具有建设主管部门颁发的施工综合资质或特种工程专业承包（结构补强）资质,证书在有效期内；（以上资质为住建部最新资质要求（2020年11月30日建市〔2020〕94号《住房和城乡建设部关于印发建设工程企业资质管理制度改革方案的通知》）。如投标人还未申办以上资质，“投标人须具有建设主管部门颁发的特种工程专业承包（结构补强）资质,证书在有效期内”。</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（2）供应商须具备有效的安全生产许可证。</w:t>
      </w:r>
    </w:p>
    <w:p>
      <w:pPr>
        <w:keepNext w:val="0"/>
        <w:keepLines w:val="0"/>
        <w:pageBreakBefore w:val="0"/>
        <w:widowControl/>
        <w:numPr>
          <w:ilvl w:val="-1"/>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（3）拟派项目负责人要求：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①须具备建筑工程专业二级（含）以上建造师资格，同时具备有效的建造师注册证书、执业资格证书和安全生产考核合格证书，且未担任其它在建项目建设工程的项目负责人；</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须在本单位注册并签订劳动合同，年龄不得超过65周岁，以供应商所属社保机构出具的2021年至今连续6个月及以上（新入职人员要求提供入职至投标截止日前）的社保缴费证明及劳动合同（并加盖缴费证明专用章）或其他能够证明参加社保的有效证明材料为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退休人员无需提供社保缴费证明，需提供有效的与聘用单位签订的聘用劳动合同及退休证明。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（4）项目管理机构配备人员要求：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①拟派项目技术负责人须具备建筑工程相关专业中级（含）以上职称,其他项目管理机构人员应至少配备施工员、安全员、质检员/质量员、资料员、材料员、预算员/造价员各一名；（技术负责人以职称证为准，安全员以职业资格证书或岗位证书或安全员安全生产考核合格证为准，其余五大员以职业资格证书或岗位证书为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以上人员必须在本单位工作并签订劳动合同，以供应商所属社保机构出具的2021年至今连续6个月及以上（新入职人员要求提供入职至投标截止日前）的社保缴费证明及劳动合同（并加盖缴费证明专用章）或其他能够证明参加社保的有效证明材料为准；退休人员无需提供社保缴费证明，需提供有效的与聘用单位签订的聘用劳动合同及退休证明。</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（5）近年内（2019年09月至今，以合同签订时间为准）至少承揽过1项加固施工业绩。（业绩证明材料包括施工合同和配套发票及发票校验截图）。</w:t>
      </w:r>
    </w:p>
    <w:p>
      <w:pPr>
        <w:spacing w:line="360" w:lineRule="auto"/>
        <w:ind w:firstLine="480" w:firstLineChars="200"/>
        <w:rPr>
          <w:rFonts w:hint="eastAsia" w:ascii="仿宋" w:hAnsi="仿宋" w:eastAsia="仿宋" w:cs="仿宋"/>
          <w:b/>
          <w:sz w:val="24"/>
          <w:highlight w:val="none"/>
        </w:rPr>
      </w:pPr>
      <w:r>
        <w:rPr>
          <w:rFonts w:hint="eastAsia" w:ascii="仿宋" w:hAnsi="仿宋" w:eastAsia="仿宋" w:cs="仿宋"/>
          <w:color w:val="auto"/>
          <w:sz w:val="24"/>
          <w:szCs w:val="24"/>
          <w:highlight w:val="none"/>
          <w:lang w:val="en-US" w:eastAsia="zh-CN"/>
        </w:rPr>
        <w:t>（6）承诺施工人员在施工期间具备不低于100万元的人身意外伤害保险、健康体检证明。</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3.采购文件的获取</w:t>
      </w:r>
    </w:p>
    <w:p>
      <w:pPr>
        <w:numPr>
          <w:ilvl w:val="0"/>
          <w:numId w:val="0"/>
        </w:numPr>
        <w:spacing w:line="360" w:lineRule="auto"/>
        <w:ind w:leftChars="0" w:firstLine="480" w:firstLineChars="200"/>
        <w:contextualSpacing/>
        <w:rPr>
          <w:rFonts w:hint="eastAsia" w:ascii="仿宋" w:hAnsi="仿宋" w:eastAsia="仿宋" w:cs="仿宋"/>
          <w:color w:val="000000"/>
          <w:sz w:val="24"/>
          <w:highlight w:val="none"/>
        </w:rPr>
      </w:pPr>
      <w:r>
        <w:rPr>
          <w:rFonts w:hint="eastAsia" w:ascii="仿宋" w:hAnsi="仿宋" w:eastAsia="仿宋" w:cs="仿宋"/>
          <w:color w:val="000000"/>
          <w:sz w:val="24"/>
          <w:highlight w:val="none"/>
        </w:rPr>
        <w:t>3.1获取时间及方式：本项目实行在线获取采购文件。凡有意参加响应者，请于2022年</w:t>
      </w:r>
      <w:r>
        <w:rPr>
          <w:rFonts w:hint="eastAsia" w:ascii="仿宋" w:hAnsi="仿宋" w:eastAsia="仿宋" w:cs="仿宋"/>
          <w:color w:val="000000"/>
          <w:sz w:val="24"/>
          <w:highlight w:val="none"/>
          <w:lang w:val="en-US" w:eastAsia="zh-CN"/>
        </w:rPr>
        <w:t>9</w:t>
      </w:r>
      <w:r>
        <w:rPr>
          <w:rFonts w:hint="eastAsia" w:ascii="仿宋" w:hAnsi="仿宋" w:eastAsia="仿宋" w:cs="仿宋"/>
          <w:color w:val="000000"/>
          <w:sz w:val="24"/>
          <w:highlight w:val="none"/>
        </w:rPr>
        <w:t>月</w:t>
      </w:r>
      <w:r>
        <w:rPr>
          <w:rFonts w:hint="eastAsia" w:ascii="仿宋" w:hAnsi="仿宋" w:eastAsia="仿宋" w:cs="仿宋"/>
          <w:color w:val="000000"/>
          <w:sz w:val="24"/>
          <w:highlight w:val="none"/>
          <w:lang w:val="en-US" w:eastAsia="zh-CN"/>
        </w:rPr>
        <w:t>5</w:t>
      </w:r>
      <w:r>
        <w:rPr>
          <w:rFonts w:hint="eastAsia" w:ascii="仿宋" w:hAnsi="仿宋" w:eastAsia="仿宋" w:cs="仿宋"/>
          <w:color w:val="000000"/>
          <w:sz w:val="24"/>
          <w:highlight w:val="none"/>
        </w:rPr>
        <w:t>日起至2022年</w:t>
      </w:r>
      <w:r>
        <w:rPr>
          <w:rFonts w:hint="eastAsia" w:ascii="仿宋" w:hAnsi="仿宋" w:eastAsia="仿宋" w:cs="仿宋"/>
          <w:color w:val="000000"/>
          <w:sz w:val="24"/>
          <w:highlight w:val="none"/>
          <w:lang w:val="en-US" w:eastAsia="zh-CN"/>
        </w:rPr>
        <w:t>9</w:t>
      </w:r>
      <w:r>
        <w:rPr>
          <w:rFonts w:hint="eastAsia" w:ascii="仿宋" w:hAnsi="仿宋" w:eastAsia="仿宋" w:cs="仿宋"/>
          <w:color w:val="000000"/>
          <w:sz w:val="24"/>
          <w:highlight w:val="none"/>
        </w:rPr>
        <w:t>月</w:t>
      </w:r>
      <w:r>
        <w:rPr>
          <w:rFonts w:hint="eastAsia" w:ascii="仿宋" w:hAnsi="仿宋" w:eastAsia="仿宋" w:cs="仿宋"/>
          <w:color w:val="000000"/>
          <w:sz w:val="24"/>
          <w:highlight w:val="none"/>
          <w:lang w:val="en-US" w:eastAsia="zh-CN"/>
        </w:rPr>
        <w:t>8</w:t>
      </w:r>
      <w:r>
        <w:rPr>
          <w:rFonts w:hint="eastAsia" w:ascii="仿宋" w:hAnsi="仿宋" w:eastAsia="仿宋" w:cs="仿宋"/>
          <w:color w:val="000000"/>
          <w:sz w:val="24"/>
          <w:highlight w:val="none"/>
        </w:rPr>
        <w:t>日17:00前（北京时间），进入《内蒙古电力集团电子采购系统》（http://guocai-impc.cppchina.cn）在线获取采购文件，逾期不予受理。</w:t>
      </w:r>
    </w:p>
    <w:p>
      <w:pPr>
        <w:numPr>
          <w:ilvl w:val="0"/>
          <w:numId w:val="0"/>
        </w:numPr>
        <w:spacing w:line="360" w:lineRule="auto"/>
        <w:ind w:leftChars="0" w:firstLine="480" w:firstLineChars="200"/>
        <w:contextualSpacing/>
        <w:rPr>
          <w:rFonts w:hint="eastAsia" w:ascii="仿宋" w:hAnsi="仿宋" w:eastAsia="仿宋" w:cs="仿宋"/>
          <w:color w:val="000000"/>
          <w:sz w:val="24"/>
          <w:highlight w:val="none"/>
        </w:rPr>
      </w:pPr>
      <w:r>
        <w:rPr>
          <w:rFonts w:hint="eastAsia" w:ascii="仿宋" w:hAnsi="仿宋" w:eastAsia="仿宋" w:cs="仿宋"/>
          <w:color w:val="000000"/>
          <w:sz w:val="24"/>
          <w:highlight w:val="none"/>
        </w:rPr>
        <w:t>3</w:t>
      </w:r>
      <w:r>
        <w:rPr>
          <w:rFonts w:hint="eastAsia" w:ascii="仿宋" w:hAnsi="仿宋" w:eastAsia="仿宋" w:cs="仿宋"/>
          <w:color w:val="000000"/>
          <w:sz w:val="24"/>
          <w:highlight w:val="none"/>
          <w:lang w:val="en-US" w:eastAsia="zh-Hans"/>
        </w:rPr>
        <w:t>.</w:t>
      </w:r>
      <w:r>
        <w:rPr>
          <w:rFonts w:hint="eastAsia" w:ascii="仿宋" w:hAnsi="仿宋" w:eastAsia="仿宋" w:cs="仿宋"/>
          <w:color w:val="000000"/>
          <w:sz w:val="24"/>
          <w:highlight w:val="none"/>
        </w:rPr>
        <w:t>2采购文件工本费：不收费。</w:t>
      </w:r>
    </w:p>
    <w:p>
      <w:pPr>
        <w:numPr>
          <w:ilvl w:val="0"/>
          <w:numId w:val="0"/>
        </w:numPr>
        <w:spacing w:line="360" w:lineRule="auto"/>
        <w:ind w:leftChars="0" w:firstLine="480" w:firstLineChars="200"/>
        <w:contextualSpacing/>
        <w:rPr>
          <w:rFonts w:hint="eastAsia" w:ascii="仿宋" w:hAnsi="仿宋" w:eastAsia="仿宋" w:cs="仿宋"/>
          <w:color w:val="000000"/>
          <w:sz w:val="24"/>
          <w:highlight w:val="none"/>
        </w:rPr>
      </w:pPr>
      <w:r>
        <w:rPr>
          <w:rFonts w:hint="eastAsia" w:ascii="仿宋" w:hAnsi="仿宋" w:eastAsia="仿宋" w:cs="仿宋"/>
          <w:color w:val="000000"/>
          <w:sz w:val="24"/>
          <w:highlight w:val="none"/>
        </w:rPr>
        <w:t>3</w:t>
      </w:r>
      <w:r>
        <w:rPr>
          <w:rFonts w:hint="eastAsia" w:ascii="仿宋" w:hAnsi="仿宋" w:eastAsia="仿宋" w:cs="仿宋"/>
          <w:color w:val="000000"/>
          <w:sz w:val="24"/>
          <w:highlight w:val="none"/>
          <w:lang w:val="en-US" w:eastAsia="zh-Hans"/>
        </w:rPr>
        <w:t>.</w:t>
      </w:r>
      <w:r>
        <w:rPr>
          <w:rFonts w:hint="eastAsia" w:ascii="仿宋" w:hAnsi="仿宋" w:eastAsia="仿宋" w:cs="仿宋"/>
          <w:color w:val="000000"/>
          <w:sz w:val="24"/>
          <w:highlight w:val="none"/>
        </w:rPr>
        <w:t>3客服电话：供应商下载采购文件失败或遇到其他问题请拨打客服电话：平台联系电话：400-9913-966 (周一～周五9:00-17:00)。</w:t>
      </w:r>
    </w:p>
    <w:p>
      <w:pPr>
        <w:numPr>
          <w:ilvl w:val="0"/>
          <w:numId w:val="0"/>
        </w:numPr>
        <w:spacing w:line="360" w:lineRule="auto"/>
        <w:ind w:leftChars="0" w:firstLine="480" w:firstLineChars="200"/>
        <w:contextualSpacing/>
        <w:rPr>
          <w:rFonts w:hint="eastAsia" w:ascii="仿宋" w:hAnsi="仿宋" w:eastAsia="仿宋" w:cs="仿宋"/>
          <w:color w:val="000000"/>
          <w:sz w:val="24"/>
          <w:highlight w:val="none"/>
        </w:rPr>
      </w:pPr>
      <w:r>
        <w:rPr>
          <w:rFonts w:hint="eastAsia" w:ascii="仿宋" w:hAnsi="仿宋" w:eastAsia="仿宋" w:cs="仿宋"/>
          <w:color w:val="000000"/>
          <w:sz w:val="24"/>
          <w:highlight w:val="none"/>
        </w:rPr>
        <w:t>3</w:t>
      </w:r>
      <w:r>
        <w:rPr>
          <w:rFonts w:hint="eastAsia" w:ascii="仿宋" w:hAnsi="仿宋" w:eastAsia="仿宋" w:cs="仿宋"/>
          <w:color w:val="000000"/>
          <w:sz w:val="24"/>
          <w:highlight w:val="none"/>
          <w:lang w:val="en-US" w:eastAsia="zh-Hans"/>
        </w:rPr>
        <w:t>.</w:t>
      </w:r>
      <w:r>
        <w:rPr>
          <w:rFonts w:hint="eastAsia" w:ascii="仿宋" w:hAnsi="仿宋" w:eastAsia="仿宋" w:cs="仿宋"/>
          <w:color w:val="000000"/>
          <w:sz w:val="24"/>
          <w:highlight w:val="none"/>
        </w:rPr>
        <w:t>4.获取方式：</w:t>
      </w:r>
    </w:p>
    <w:p>
      <w:pPr>
        <w:spacing w:line="360" w:lineRule="auto"/>
        <w:ind w:firstLine="480" w:firstLineChars="200"/>
        <w:contextualSpacing/>
        <w:rPr>
          <w:rFonts w:hint="eastAsia" w:ascii="仿宋" w:hAnsi="仿宋" w:eastAsia="仿宋" w:cs="仿宋"/>
          <w:b/>
          <w:color w:val="000000"/>
          <w:sz w:val="24"/>
          <w:highlight w:val="none"/>
        </w:rPr>
      </w:pPr>
      <w:r>
        <w:rPr>
          <w:rFonts w:hint="eastAsia" w:ascii="仿宋" w:hAnsi="仿宋" w:eastAsia="仿宋" w:cs="仿宋"/>
          <w:sz w:val="24"/>
          <w:highlight w:val="none"/>
        </w:rPr>
        <w:t>（1）凡第一次参与内蒙古电力公司的各类招标采购项目的投标人，在</w:t>
      </w:r>
      <w:r>
        <w:rPr>
          <w:rFonts w:hint="eastAsia" w:ascii="仿宋" w:hAnsi="仿宋" w:eastAsia="仿宋" w:cs="仿宋"/>
          <w:sz w:val="24"/>
          <w:highlight w:val="none"/>
          <w:lang w:val="en-US" w:eastAsia="zh-CN"/>
        </w:rPr>
        <w:t>获取采购文件</w:t>
      </w:r>
      <w:r>
        <w:rPr>
          <w:rFonts w:hint="eastAsia" w:ascii="仿宋" w:hAnsi="仿宋" w:eastAsia="仿宋" w:cs="仿宋"/>
          <w:sz w:val="24"/>
          <w:highlight w:val="none"/>
        </w:rPr>
        <w:t>前需要在内蒙古电力公司物资管理信息系统--“《内蒙古电力集团电子采购系统》（http://guocai-impc.cppchina.cn）”，先进行供应商基本信息注册，然后在招标采购项目挂网公告所在的电子采购交易平台（内蒙古电力集团电子采购系统）办理中招互连扫码签章，前述工作完成后方可</w:t>
      </w:r>
      <w:r>
        <w:rPr>
          <w:rFonts w:hint="eastAsia" w:ascii="仿宋" w:hAnsi="仿宋" w:eastAsia="仿宋" w:cs="仿宋"/>
          <w:sz w:val="24"/>
          <w:highlight w:val="none"/>
          <w:lang w:val="en-US" w:eastAsia="zh-CN"/>
        </w:rPr>
        <w:t>获取采购文件</w:t>
      </w:r>
      <w:r>
        <w:rPr>
          <w:rFonts w:hint="eastAsia" w:ascii="仿宋" w:hAnsi="仿宋" w:eastAsia="仿宋" w:cs="仿宋"/>
          <w:sz w:val="24"/>
          <w:highlight w:val="none"/>
        </w:rPr>
        <w:t>。</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报名单位需进入内蒙古电力集团电子采购系统（http://guocai-impc.cppchina.cn）→供应商登录→“报名管理”在线报名，逾期不予受理。</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（1）具体流程为：</w:t>
      </w:r>
      <w:r>
        <w:rPr>
          <w:rFonts w:hint="eastAsia" w:ascii="仿宋" w:hAnsi="仿宋" w:eastAsia="仿宋" w:cs="仿宋"/>
          <w:color w:val="auto"/>
          <w:kern w:val="0"/>
          <w:sz w:val="24"/>
          <w:szCs w:val="24"/>
          <w:highlight w:val="none"/>
          <w:lang w:val="en-US" w:eastAsia="zh-CN"/>
        </w:rPr>
        <w:t>登录平台→查看最新招标项目→供应商下载采购文件</w:t>
      </w:r>
      <w:r>
        <w:rPr>
          <w:rFonts w:hint="eastAsia" w:ascii="仿宋" w:hAnsi="仿宋" w:eastAsia="仿宋" w:cs="仿宋"/>
          <w:color w:val="000000"/>
          <w:sz w:val="24"/>
          <w:highlight w:val="none"/>
        </w:rPr>
        <w:t>。平台联系电话：400-9913-966。</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（2）报名单位</w:t>
      </w:r>
      <w:r>
        <w:rPr>
          <w:rFonts w:hint="eastAsia" w:ascii="仿宋" w:hAnsi="仿宋" w:eastAsia="仿宋" w:cs="仿宋"/>
          <w:color w:val="000000"/>
          <w:sz w:val="24"/>
          <w:highlight w:val="none"/>
          <w:lang w:val="en-US" w:eastAsia="zh-CN"/>
        </w:rPr>
        <w:t>供应商</w:t>
      </w:r>
      <w:r>
        <w:rPr>
          <w:rFonts w:hint="eastAsia" w:ascii="仿宋" w:hAnsi="仿宋" w:eastAsia="仿宋" w:cs="仿宋"/>
          <w:color w:val="000000"/>
          <w:sz w:val="24"/>
          <w:highlight w:val="none"/>
        </w:rPr>
        <w:t>连】APP的企业需要下载【中招互连】APP，根据提示即可在线办理相关事宜，后续所有流程全部扫码登录，扫码签章，扫码加密，扫码解密。</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注：1、之前使用实体CA的企业可以继续使用，CA证书到期后在进行注册【中招互连】APP。</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2、目前处于CA、扫码交替阶段，投标人需要注意以下事项：</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（1）避免使用CA加密，而使用扫码解密。反之同理。</w:t>
      </w:r>
    </w:p>
    <w:p>
      <w:pPr>
        <w:spacing w:afterLines="0"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（2）扫码登录，扫码签章，扫码加密，扫码解密，登录APP的手机号必须保持一致</w:t>
      </w:r>
    </w:p>
    <w:p>
      <w:pPr>
        <w:spacing w:afterLines="0" w:line="360" w:lineRule="auto"/>
        <w:ind w:firstLine="480" w:firstLineChars="200"/>
        <w:rPr>
          <w:rFonts w:hint="eastAsia" w:ascii="仿宋" w:hAnsi="仿宋" w:eastAsia="仿宋" w:cs="仿宋"/>
          <w:b/>
          <w:color w:val="000000"/>
          <w:sz w:val="24"/>
          <w:highlight w:val="none"/>
        </w:rPr>
      </w:pPr>
      <w:r>
        <w:rPr>
          <w:rFonts w:hint="eastAsia" w:ascii="仿宋" w:hAnsi="仿宋" w:eastAsia="仿宋" w:cs="仿宋"/>
          <w:color w:val="000000"/>
          <w:sz w:val="24"/>
          <w:highlight w:val="none"/>
        </w:rPr>
        <w:t>3</w:t>
      </w:r>
      <w:r>
        <w:rPr>
          <w:rFonts w:hint="eastAsia" w:ascii="仿宋" w:hAnsi="仿宋" w:eastAsia="仿宋" w:cs="仿宋"/>
          <w:color w:val="000000"/>
          <w:sz w:val="24"/>
          <w:highlight w:val="none"/>
          <w:lang w:val="en-US" w:eastAsia="zh-Hans"/>
        </w:rPr>
        <w:t>.</w:t>
      </w:r>
      <w:r>
        <w:rPr>
          <w:rFonts w:hint="eastAsia" w:ascii="仿宋" w:hAnsi="仿宋" w:eastAsia="仿宋" w:cs="仿宋"/>
          <w:color w:val="000000"/>
          <w:sz w:val="24"/>
          <w:highlight w:val="none"/>
          <w:lang w:eastAsia="zh-Hans"/>
        </w:rPr>
        <w:t>5</w:t>
      </w:r>
      <w:r>
        <w:rPr>
          <w:rFonts w:hint="eastAsia" w:ascii="仿宋" w:hAnsi="仿宋" w:eastAsia="仿宋" w:cs="仿宋"/>
          <w:b/>
          <w:color w:val="000000"/>
          <w:sz w:val="24"/>
          <w:highlight w:val="none"/>
        </w:rPr>
        <w:t>报名时需上传下列加盖单位公章的扫描件（如资料不全，采购人将拒绝接收）：</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80" w:firstLineChars="200"/>
        <w:jc w:val="both"/>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法定代表人授权委托书；</w:t>
      </w:r>
      <w:r>
        <w:rPr>
          <w:rFonts w:hint="eastAsia" w:ascii="仿宋" w:hAnsi="仿宋" w:eastAsia="仿宋" w:cs="仿宋"/>
          <w:color w:val="auto"/>
          <w:sz w:val="24"/>
          <w:szCs w:val="24"/>
          <w:highlight w:val="none"/>
          <w:lang w:val="en-US" w:eastAsia="zh-CN"/>
        </w:rPr>
        <w:t>（格式详见附件）</w:t>
      </w:r>
    </w:p>
    <w:p>
      <w:pPr>
        <w:keepNext w:val="0"/>
        <w:keepLines w:val="0"/>
        <w:pageBreakBefore w:val="0"/>
        <w:widowControl w:val="0"/>
        <w:numPr>
          <w:ilvl w:val="0"/>
          <w:numId w:val="0"/>
        </w:numPr>
        <w:kinsoku/>
        <w:wordWrap/>
        <w:overflowPunct/>
        <w:topLinePunct w:val="0"/>
        <w:autoSpaceDE/>
        <w:autoSpaceDN/>
        <w:bidi w:val="0"/>
        <w:adjustRightInd/>
        <w:snapToGrid/>
        <w:spacing w:before="0" w:afterLines="0" w:line="360" w:lineRule="auto"/>
        <w:ind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（2）统一社会信用代码证扫描件</w:t>
      </w:r>
      <w:r>
        <w:rPr>
          <w:rFonts w:hint="eastAsia" w:ascii="仿宋" w:hAnsi="仿宋" w:eastAsia="仿宋" w:cs="仿宋"/>
          <w:color w:val="auto"/>
          <w:sz w:val="24"/>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0" w:afterLines="0" w:line="360" w:lineRule="auto"/>
        <w:ind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公告中的专用资格要求的内容；</w:t>
      </w:r>
    </w:p>
    <w:p>
      <w:pPr>
        <w:keepNext w:val="0"/>
        <w:keepLines w:val="0"/>
        <w:pageBreakBefore w:val="0"/>
        <w:widowControl w:val="0"/>
        <w:numPr>
          <w:ilvl w:val="0"/>
          <w:numId w:val="0"/>
        </w:numPr>
        <w:kinsoku/>
        <w:wordWrap/>
        <w:overflowPunct/>
        <w:topLinePunct w:val="0"/>
        <w:autoSpaceDE/>
        <w:autoSpaceDN/>
        <w:bidi w:val="0"/>
        <w:adjustRightInd/>
        <w:snapToGrid/>
        <w:spacing w:before="0" w:afterLines="0" w:line="360" w:lineRule="auto"/>
        <w:ind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企业名称如有变更，需提供有关行政机关提供的变更证明；</w:t>
      </w:r>
      <w:bookmarkStart w:id="0" w:name="page10"/>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0" w:afterLines="0" w:line="360" w:lineRule="auto"/>
        <w:ind w:firstLine="480" w:firstLineChars="200"/>
        <w:contextualSpacing/>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供应商需提供在国家企业信用</w:t>
      </w:r>
      <w:r>
        <w:rPr>
          <w:rFonts w:hint="eastAsia" w:ascii="仿宋" w:hAnsi="仿宋" w:eastAsia="仿宋" w:cs="仿宋"/>
          <w:color w:val="auto"/>
          <w:sz w:val="24"/>
          <w:szCs w:val="24"/>
          <w:highlight w:val="none"/>
          <w:lang w:val="en-US" w:eastAsia="zh-CN"/>
        </w:rPr>
        <w:t>信息</w:t>
      </w:r>
      <w:r>
        <w:rPr>
          <w:rFonts w:hint="eastAsia" w:ascii="仿宋" w:hAnsi="仿宋" w:eastAsia="仿宋" w:cs="仿宋"/>
          <w:color w:val="auto"/>
          <w:sz w:val="24"/>
          <w:szCs w:val="24"/>
          <w:highlight w:val="none"/>
        </w:rPr>
        <w:t>公示系统（www.gsxt.gov.cn）查询的“严重违法失信企业名单”</w:t>
      </w:r>
      <w:r>
        <w:rPr>
          <w:rFonts w:hint="eastAsia" w:ascii="仿宋" w:hAnsi="仿宋" w:eastAsia="仿宋" w:cs="仿宋"/>
          <w:color w:val="auto"/>
          <w:sz w:val="24"/>
          <w:szCs w:val="24"/>
          <w:highlight w:val="none"/>
          <w:lang w:eastAsia="zh-CN"/>
        </w:rPr>
        <w:t>及“</w:t>
      </w:r>
      <w:r>
        <w:rPr>
          <w:rFonts w:hint="eastAsia" w:ascii="仿宋" w:hAnsi="仿宋" w:eastAsia="仿宋" w:cs="仿宋"/>
          <w:sz w:val="24"/>
          <w:highlight w:val="none"/>
        </w:rPr>
        <w:t>经营异常名录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信息的查询结果截图。</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详见附件）                                                  </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80" w:firstLineChars="200"/>
        <w:contextualSpacing/>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供应商近</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年</w:t>
      </w:r>
      <w:bookmarkStart w:id="9" w:name="_GoBack"/>
      <w:bookmarkEnd w:id="9"/>
      <w:r>
        <w:rPr>
          <w:rFonts w:hint="eastAsia" w:ascii="仿宋" w:hAnsi="仿宋" w:eastAsia="仿宋" w:cs="仿宋"/>
          <w:color w:val="auto"/>
          <w:sz w:val="24"/>
          <w:szCs w:val="24"/>
          <w:highlight w:val="none"/>
        </w:rPr>
        <w:t>在中国裁判文书网（wenshu.court.gov.cn）无行贿犯罪档案的查询结果截图。</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详见附件）</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80" w:firstLineChars="200"/>
        <w:contextualSpacing/>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需提供</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在“信用中国”网站（www.creditchina.gov.cn）或各级信用信息共享平台中列入失信被执行人名单信息的查询结果截图</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（详见附件）</w:t>
      </w:r>
    </w:p>
    <w:p>
      <w:pPr>
        <w:pStyle w:val="7"/>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highlight w:val="none"/>
        </w:rPr>
      </w:pPr>
      <w:r>
        <w:rPr>
          <w:rFonts w:hint="eastAsia" w:ascii="仿宋" w:hAnsi="仿宋" w:eastAsia="仿宋" w:cs="仿宋"/>
          <w:color w:val="auto"/>
          <w:kern w:val="2"/>
          <w:sz w:val="24"/>
          <w:szCs w:val="24"/>
          <w:highlight w:val="none"/>
          <w:lang w:val="en-US" w:eastAsia="zh-CN" w:bidi="ar-SA"/>
        </w:rPr>
        <w:t>（8）供应商须具有一般纳税人</w:t>
      </w:r>
      <w:r>
        <w:rPr>
          <w:rFonts w:hint="eastAsia" w:ascii="仿宋" w:hAnsi="仿宋" w:eastAsia="仿宋" w:cs="仿宋"/>
          <w:color w:val="auto"/>
          <w:sz w:val="24"/>
          <w:szCs w:val="24"/>
          <w:highlight w:val="none"/>
          <w:lang w:val="en-US" w:eastAsia="zh-CN"/>
        </w:rPr>
        <w:t>资格证明材料扫描件。</w:t>
      </w:r>
    </w:p>
    <w:p>
      <w:pPr>
        <w:keepNext w:val="0"/>
        <w:keepLines w:val="0"/>
        <w:pageBreakBefore w:val="0"/>
        <w:widowControl w:val="0"/>
        <w:numPr>
          <w:ilvl w:val="0"/>
          <w:numId w:val="0"/>
        </w:numPr>
        <w:kinsoku/>
        <w:wordWrap/>
        <w:overflowPunct/>
        <w:topLinePunct w:val="0"/>
        <w:autoSpaceDE/>
        <w:autoSpaceDN/>
        <w:bidi w:val="0"/>
        <w:adjustRightInd/>
        <w:snapToGrid/>
        <w:spacing w:afterLines="0"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（9）提供《响应真实性承诺书》。（详见附件）</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482" w:firstLineChars="200"/>
        <w:jc w:val="both"/>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说明：</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①</w:t>
      </w:r>
      <w:r>
        <w:rPr>
          <w:rFonts w:hint="eastAsia" w:ascii="仿宋" w:hAnsi="仿宋" w:eastAsia="仿宋" w:cs="仿宋"/>
          <w:color w:val="auto"/>
          <w:sz w:val="24"/>
          <w:szCs w:val="24"/>
          <w:highlight w:val="none"/>
        </w:rPr>
        <w:t>报名资料如无</w:t>
      </w:r>
      <w:r>
        <w:rPr>
          <w:rFonts w:hint="eastAsia" w:ascii="仿宋" w:hAnsi="仿宋" w:eastAsia="仿宋" w:cs="仿宋"/>
          <w:color w:val="auto"/>
          <w:sz w:val="24"/>
          <w:szCs w:val="24"/>
          <w:highlight w:val="none"/>
          <w:u w:val="none"/>
        </w:rPr>
        <w:t>法查真，</w:t>
      </w:r>
      <w:r>
        <w:rPr>
          <w:rFonts w:hint="eastAsia" w:ascii="仿宋" w:hAnsi="仿宋" w:eastAsia="仿宋" w:cs="仿宋"/>
          <w:color w:val="auto"/>
          <w:sz w:val="24"/>
          <w:szCs w:val="24"/>
          <w:highlight w:val="none"/>
          <w:u w:val="none"/>
          <w:lang w:val="en-US" w:eastAsia="zh-CN"/>
        </w:rPr>
        <w:t>需由</w:t>
      </w:r>
      <w:r>
        <w:rPr>
          <w:rFonts w:hint="eastAsia" w:ascii="仿宋" w:hAnsi="仿宋" w:eastAsia="仿宋" w:cs="仿宋"/>
          <w:color w:val="auto"/>
          <w:sz w:val="24"/>
          <w:szCs w:val="24"/>
          <w:highlight w:val="none"/>
          <w:u w:val="none"/>
          <w:lang w:eastAsia="zh-CN"/>
        </w:rPr>
        <w:t>供应商</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val="en-US" w:eastAsia="zh-CN"/>
        </w:rPr>
        <w:t>有效</w:t>
      </w:r>
      <w:r>
        <w:rPr>
          <w:rFonts w:hint="eastAsia" w:ascii="仿宋" w:hAnsi="仿宋" w:eastAsia="仿宋" w:cs="仿宋"/>
          <w:color w:val="auto"/>
          <w:sz w:val="24"/>
          <w:szCs w:val="24"/>
          <w:highlight w:val="none"/>
        </w:rPr>
        <w:t>查询路径。</w:t>
      </w:r>
    </w:p>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②在项目的全过程，对供应商的资质、业绩等资格要求进行严格的真实性核查；经核实存在资格证明材料造假或信息不实的，采购人将参照公司《物资供应商不良行为管理办法》的规定进行处罚。</w:t>
      </w:r>
    </w:p>
    <w:p>
      <w:pPr>
        <w:pStyle w:val="10"/>
        <w:keepNext w:val="0"/>
        <w:keepLines w:val="0"/>
        <w:pageBreakBefore w:val="0"/>
        <w:widowControl/>
        <w:kinsoku/>
        <w:wordWrap/>
        <w:overflowPunct/>
        <w:topLinePunct w:val="0"/>
        <w:autoSpaceDE/>
        <w:autoSpaceDN/>
        <w:bidi w:val="0"/>
        <w:adjustRightInd/>
        <w:snapToGrid/>
        <w:spacing w:line="360" w:lineRule="auto"/>
        <w:ind w:firstLine="562" w:firstLineChars="200"/>
        <w:jc w:val="both"/>
        <w:textAlignment w:val="auto"/>
        <w:rPr>
          <w:rFonts w:hint="eastAsia" w:ascii="仿宋" w:hAnsi="仿宋" w:eastAsia="仿宋" w:cs="仿宋"/>
          <w:b/>
          <w:bCs w:val="0"/>
          <w:sz w:val="28"/>
          <w:szCs w:val="28"/>
          <w:highlight w:val="none"/>
        </w:rPr>
      </w:pPr>
      <w:r>
        <w:rPr>
          <w:rFonts w:hint="eastAsia" w:ascii="仿宋" w:hAnsi="仿宋" w:eastAsia="仿宋" w:cs="仿宋"/>
          <w:b/>
          <w:bCs w:val="0"/>
          <w:sz w:val="28"/>
          <w:szCs w:val="28"/>
          <w:highlight w:val="none"/>
        </w:rPr>
        <w:t>操作流程及截标开标地点</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1、开标前签到流程：</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进入【网上开标】菜单→进入开标厅→点击“点此签到”按钮→点击右上角“签到”按钮→自动在签到表加盖法人章→最后点击“保存”按钮。</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2、远程解密流程：</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于递交响应性文件截止时间在原单位使用原上传文件电脑在“网上开标”界面，点击“进开标厅”按钮，在该界面进行响应性文件的远程解密。届时请持上传文件时所使用的数字证书（CA证书）或登录【中招互连】APP提前30分钟等候在电脑前准备参加文件解密（供应商需保持电脑网络通畅）。</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3、解密后报价确认流程：</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进入【网上开标】菜单→进入开标厅→点击“点此签字”按钮→点击右上角“签字“按钮→自动在签到表加盖法人章→最后点击“保存”按钮。</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请供应商按公告时间及时参与相关签到、解密及确认等工作，签到、解密及确认过程中有任何问题请及时联系技术支持解决，因供应商原因未在规定时间内解密、确认响应性文件的，视为供应商撤销其响应性文件。</w:t>
      </w:r>
    </w:p>
    <w:p>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如果投标截止时间或开标时间及地点有改变，采购机构将提前通知，逾期提交的响应性文件将不予受理。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4.响应文件递交方式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Hans"/>
        </w:rPr>
        <w:t>.</w:t>
      </w:r>
      <w:r>
        <w:rPr>
          <w:rFonts w:hint="eastAsia" w:ascii="仿宋" w:hAnsi="仿宋" w:eastAsia="仿宋" w:cs="仿宋"/>
          <w:sz w:val="24"/>
          <w:highlight w:val="none"/>
        </w:rPr>
        <w:t>1、递交截止时间：2022年</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14</w:t>
      </w: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时</w:t>
      </w:r>
      <w:r>
        <w:rPr>
          <w:rFonts w:hint="eastAsia" w:ascii="仿宋" w:hAnsi="仿宋" w:eastAsia="仿宋" w:cs="仿宋"/>
          <w:sz w:val="24"/>
          <w:highlight w:val="none"/>
          <w:lang w:val="en-US" w:eastAsia="zh-CN"/>
        </w:rPr>
        <w:t>00</w:t>
      </w:r>
      <w:r>
        <w:rPr>
          <w:rFonts w:hint="eastAsia" w:ascii="仿宋" w:hAnsi="仿宋" w:eastAsia="仿宋" w:cs="仿宋"/>
          <w:sz w:val="24"/>
          <w:highlight w:val="none"/>
        </w:rPr>
        <w:t>分(北京时间)。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Hans"/>
        </w:rPr>
        <w:t>.</w:t>
      </w:r>
      <w:r>
        <w:rPr>
          <w:rFonts w:hint="eastAsia" w:ascii="仿宋" w:hAnsi="仿宋" w:eastAsia="仿宋" w:cs="仿宋"/>
          <w:sz w:val="24"/>
          <w:highlight w:val="none"/>
          <w:lang w:eastAsia="zh-Hans"/>
        </w:rPr>
        <w:t>2</w:t>
      </w:r>
      <w:r>
        <w:rPr>
          <w:rFonts w:hint="eastAsia" w:ascii="仿宋" w:hAnsi="仿宋" w:eastAsia="仿宋" w:cs="仿宋"/>
          <w:sz w:val="24"/>
          <w:highlight w:val="none"/>
        </w:rPr>
        <w:t>、本项目采用电子开标方式。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Hans"/>
        </w:rPr>
        <w:t>.</w:t>
      </w:r>
      <w:r>
        <w:rPr>
          <w:rFonts w:hint="eastAsia" w:ascii="仿宋" w:hAnsi="仿宋" w:eastAsia="仿宋" w:cs="仿宋"/>
          <w:sz w:val="24"/>
          <w:highlight w:val="none"/>
          <w:lang w:eastAsia="zh-Hans"/>
        </w:rPr>
        <w:t>3</w:t>
      </w:r>
      <w:r>
        <w:rPr>
          <w:rFonts w:hint="eastAsia" w:ascii="仿宋" w:hAnsi="仿宋" w:eastAsia="仿宋" w:cs="仿宋"/>
          <w:sz w:val="24"/>
          <w:highlight w:val="none"/>
        </w:rPr>
        <w:t>、本项目采用网上投标，电子响应性文件请于投标截止时间之前上传到“内蒙古电力集团电子采购系统”，投标截止时间后上传的响应性文件恕不接收。本项目采用远程开标方式，不接收纸质响应性文件，逾期送达的响应性文件，“内蒙古电力集团电子采购系统”将不予接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Hans"/>
        </w:rPr>
        <w:t>.</w:t>
      </w:r>
      <w:r>
        <w:rPr>
          <w:rFonts w:hint="eastAsia" w:ascii="仿宋" w:hAnsi="仿宋" w:eastAsia="仿宋" w:cs="仿宋"/>
          <w:sz w:val="24"/>
          <w:highlight w:val="none"/>
          <w:lang w:eastAsia="zh-Hans"/>
        </w:rPr>
        <w:t>4</w:t>
      </w:r>
      <w:r>
        <w:rPr>
          <w:rFonts w:hint="eastAsia" w:ascii="仿宋" w:hAnsi="仿宋" w:eastAsia="仿宋" w:cs="仿宋"/>
          <w:sz w:val="24"/>
          <w:highlight w:val="none"/>
        </w:rPr>
        <w:t>、供应商对网上递交的响应性文件应加密。投标时使用数字证书（CA）或登录【中招互连】APP对响应性文件进行加密。如果供应商使用某个数字证书（CA）或登录【中招互连】APP对响应性文件进行了数字证书（CA）或登录【中招互连】APP加密，需要在开标会上使用该数字证书（CA）或登录【中招互连】APP进行解密，才能读取或导入响应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w:t>
      </w:r>
      <w:r>
        <w:rPr>
          <w:rFonts w:hint="eastAsia" w:ascii="仿宋" w:hAnsi="仿宋" w:eastAsia="仿宋" w:cs="仿宋"/>
          <w:sz w:val="24"/>
          <w:highlight w:val="none"/>
          <w:lang w:val="en-US" w:eastAsia="zh-Hans"/>
        </w:rPr>
        <w:t>.</w:t>
      </w:r>
      <w:r>
        <w:rPr>
          <w:rFonts w:hint="eastAsia" w:ascii="仿宋" w:hAnsi="仿宋" w:eastAsia="仿宋" w:cs="仿宋"/>
          <w:sz w:val="24"/>
          <w:highlight w:val="none"/>
          <w:lang w:eastAsia="zh-Hans"/>
        </w:rPr>
        <w:t>5</w:t>
      </w:r>
      <w:r>
        <w:rPr>
          <w:rFonts w:hint="eastAsia" w:ascii="仿宋" w:hAnsi="仿宋" w:eastAsia="仿宋" w:cs="仿宋"/>
          <w:sz w:val="24"/>
          <w:highlight w:val="none"/>
        </w:rPr>
        <w:t>、依据《电子招标投标办法》第二十七条规定，供应商应当在投标截止时间前完成响应性文件的传输递交，并可以补充、修改或者撤回响应性文件。投标截止时间前未完成响应性文件传输的，视为撤回响应性文件，投标截止时间后送达的响应性文件，电子招标投标交易系统应当拒收。</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5.开标时间及响应截止时间</w:t>
      </w:r>
    </w:p>
    <w:p>
      <w:pPr>
        <w:pageBreakBefore w:val="0"/>
        <w:kinsoku/>
        <w:overflowPunct/>
        <w:topLinePunct w:val="0"/>
        <w:bidi w:val="0"/>
        <w:spacing w:before="240" w:line="360" w:lineRule="auto"/>
        <w:ind w:left="0" w:leftChars="0" w:firstLine="480" w:firstLineChars="200"/>
        <w:contextualSpacing/>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响应文件上传时间：</w:t>
      </w:r>
      <w:r>
        <w:rPr>
          <w:rFonts w:hint="eastAsia" w:ascii="仿宋" w:hAnsi="仿宋" w:eastAsia="仿宋" w:cs="仿宋"/>
          <w:color w:val="auto"/>
          <w:sz w:val="24"/>
          <w:highlight w:val="none"/>
          <w:lang w:val="en-US" w:eastAsia="zh-CN"/>
        </w:rPr>
        <w:t>2022年9月5日-2022年9月14日上午9:00  （北京时间）</w:t>
      </w:r>
    </w:p>
    <w:p>
      <w:pPr>
        <w:pageBreakBefore w:val="0"/>
        <w:kinsoku/>
        <w:overflowPunct/>
        <w:topLinePunct w:val="0"/>
        <w:bidi w:val="0"/>
        <w:spacing w:before="240" w:line="360" w:lineRule="auto"/>
        <w:ind w:left="0" w:leftChars="0"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递交响应文件截止时间：</w:t>
      </w:r>
      <w:r>
        <w:rPr>
          <w:rFonts w:hint="eastAsia" w:ascii="仿宋" w:hAnsi="仿宋" w:eastAsia="仿宋" w:cs="仿宋"/>
          <w:color w:val="auto"/>
          <w:sz w:val="24"/>
          <w:highlight w:val="none"/>
          <w:lang w:val="en-US" w:eastAsia="zh-CN"/>
        </w:rPr>
        <w:t>2022年9月14日上午9:00  （北京时间）</w:t>
      </w:r>
    </w:p>
    <w:p>
      <w:pPr>
        <w:pageBreakBefore w:val="0"/>
        <w:kinsoku/>
        <w:overflowPunct/>
        <w:topLinePunct w:val="0"/>
        <w:bidi w:val="0"/>
        <w:spacing w:before="240" w:line="360" w:lineRule="auto"/>
        <w:ind w:left="0" w:leftChars="0" w:firstLine="480" w:firstLineChars="200"/>
        <w:contextualSpacing/>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响应文件解密开始</w:t>
      </w:r>
      <w:r>
        <w:rPr>
          <w:rFonts w:hint="eastAsia" w:ascii="仿宋" w:hAnsi="仿宋" w:eastAsia="仿宋" w:cs="仿宋"/>
          <w:color w:val="auto"/>
          <w:sz w:val="24"/>
          <w:highlight w:val="none"/>
        </w:rPr>
        <w:t>时间：</w:t>
      </w:r>
      <w:r>
        <w:rPr>
          <w:rFonts w:hint="eastAsia" w:ascii="仿宋" w:hAnsi="仿宋" w:eastAsia="仿宋" w:cs="仿宋"/>
          <w:color w:val="auto"/>
          <w:sz w:val="24"/>
          <w:highlight w:val="none"/>
          <w:lang w:val="en-US" w:eastAsia="zh-CN"/>
        </w:rPr>
        <w:t>2022年9月14日上午9:00  （北京时间）</w:t>
      </w:r>
    </w:p>
    <w:p>
      <w:pPr>
        <w:pageBreakBefore w:val="0"/>
        <w:kinsoku/>
        <w:overflowPunct/>
        <w:topLinePunct w:val="0"/>
        <w:bidi w:val="0"/>
        <w:spacing w:before="240" w:line="360" w:lineRule="auto"/>
        <w:ind w:left="0" w:leftChars="0" w:firstLine="480" w:firstLineChars="200"/>
        <w:contextualSpacing/>
        <w:textAlignment w:val="auto"/>
        <w:rPr>
          <w:rFonts w:hint="eastAsia" w:ascii="仿宋" w:hAnsi="仿宋" w:eastAsia="仿宋" w:cs="仿宋"/>
          <w:color w:val="auto"/>
          <w:sz w:val="24"/>
          <w:highlight w:val="none"/>
          <w:lang w:val="en-US"/>
        </w:rPr>
      </w:pPr>
      <w:r>
        <w:rPr>
          <w:rFonts w:hint="eastAsia" w:ascii="仿宋" w:hAnsi="仿宋" w:eastAsia="仿宋" w:cs="仿宋"/>
          <w:color w:val="auto"/>
          <w:sz w:val="24"/>
          <w:highlight w:val="none"/>
          <w:lang w:val="en-US" w:eastAsia="zh-CN"/>
        </w:rPr>
        <w:t>响应文件解密截止时间：2022年9月14日上午9:30  （北京时间）</w:t>
      </w:r>
    </w:p>
    <w:p>
      <w:pPr>
        <w:adjustRightInd w:val="0"/>
        <w:snapToGrid w:val="0"/>
        <w:spacing w:before="156" w:beforeLines="50" w:after="156" w:afterLines="50" w:line="360" w:lineRule="auto"/>
        <w:rPr>
          <w:rFonts w:hint="eastAsia" w:ascii="仿宋" w:hAnsi="仿宋" w:eastAsia="仿宋" w:cs="仿宋"/>
          <w:b/>
          <w:bCs/>
          <w:color w:val="auto"/>
          <w:sz w:val="32"/>
          <w:szCs w:val="32"/>
          <w:highlight w:val="none"/>
          <w:lang w:val="en-US" w:eastAsia="zh-Hans"/>
        </w:rPr>
      </w:pPr>
      <w:r>
        <w:rPr>
          <w:rFonts w:hint="eastAsia" w:ascii="仿宋" w:hAnsi="仿宋" w:eastAsia="仿宋" w:cs="仿宋"/>
          <w:b/>
          <w:bCs/>
          <w:color w:val="auto"/>
          <w:sz w:val="32"/>
          <w:szCs w:val="32"/>
          <w:highlight w:val="none"/>
        </w:rPr>
        <w:t>6.解密方式及</w:t>
      </w:r>
      <w:r>
        <w:rPr>
          <w:rFonts w:hint="eastAsia" w:ascii="仿宋" w:hAnsi="仿宋" w:eastAsia="仿宋" w:cs="仿宋"/>
          <w:b/>
          <w:bCs/>
          <w:color w:val="auto"/>
          <w:sz w:val="32"/>
          <w:szCs w:val="32"/>
          <w:highlight w:val="none"/>
          <w:lang w:val="en-US" w:eastAsia="zh-Hans"/>
        </w:rPr>
        <w:t>协商方式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1.解密方式：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注：供应商也可携带原上传文件电脑提前45分钟抵达解密地点，届时请供应商代表在原上传文件电脑前准备参加解密，并按照场所疫情防控要求做好疫情防护。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解密地点</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b w:val="0"/>
          <w:bCs w:val="0"/>
          <w:color w:val="auto"/>
          <w:sz w:val="24"/>
          <w:szCs w:val="24"/>
          <w:highlight w:val="none"/>
        </w:rPr>
        <w:t>开标地点：</w:t>
      </w:r>
      <w:r>
        <w:rPr>
          <w:rFonts w:hint="eastAsia" w:ascii="仿宋" w:hAnsi="仿宋" w:eastAsia="仿宋" w:cs="仿宋"/>
          <w:b w:val="0"/>
          <w:bCs w:val="0"/>
          <w:color w:val="auto"/>
          <w:sz w:val="24"/>
          <w:szCs w:val="24"/>
          <w:highlight w:val="none"/>
          <w:lang w:val="en-US" w:eastAsia="zh-CN"/>
        </w:rPr>
        <w:t>内蒙古电子招标投标交易平台开标室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地</w:t>
      </w:r>
      <w:r>
        <w:rPr>
          <w:rFonts w:hint="eastAsia" w:ascii="仿宋" w:hAnsi="仿宋" w:eastAsia="仿宋" w:cs="仿宋"/>
          <w:b w:val="0"/>
          <w:bCs w:val="0"/>
          <w:color w:val="auto"/>
          <w:sz w:val="24"/>
          <w:highlight w:val="none"/>
          <w:lang w:val="en-US" w:eastAsia="zh-Hans"/>
        </w:rPr>
        <w:t>址</w:t>
      </w:r>
      <w:r>
        <w:rPr>
          <w:rFonts w:hint="eastAsia" w:ascii="仿宋" w:hAnsi="仿宋" w:eastAsia="仿宋" w:cs="仿宋"/>
          <w:b w:val="0"/>
          <w:bCs w:val="0"/>
          <w:color w:val="auto"/>
          <w:sz w:val="24"/>
          <w:highlight w:val="none"/>
        </w:rPr>
        <w:t>：鄂尔多斯市康巴什区日兴大厦7楼开标室。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如果递交响应文件截止时间有改变，采购代理机构将提前通知，逾期提交的响应文件将不予受理。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2.远程协商：供应商不需到达评审现场，专家通过远程与各供应商进行视频协商。详见《内蒙古电力集团电子</w:t>
      </w:r>
      <w:r>
        <w:rPr>
          <w:rFonts w:hint="eastAsia" w:ascii="仿宋" w:hAnsi="仿宋" w:eastAsia="仿宋" w:cs="仿宋"/>
          <w:b w:val="0"/>
          <w:bCs w:val="0"/>
          <w:color w:val="auto"/>
          <w:sz w:val="24"/>
          <w:highlight w:val="none"/>
          <w:lang w:val="en-US" w:eastAsia="zh-Hans"/>
        </w:rPr>
        <w:t>采购系统</w:t>
      </w:r>
      <w:r>
        <w:rPr>
          <w:rFonts w:hint="eastAsia" w:ascii="仿宋" w:hAnsi="仿宋" w:eastAsia="仿宋" w:cs="仿宋"/>
          <w:b w:val="0"/>
          <w:bCs w:val="0"/>
          <w:color w:val="auto"/>
          <w:sz w:val="24"/>
          <w:highlight w:val="none"/>
        </w:rPr>
        <w:t>》首页操作手册及采购文件。</w:t>
      </w:r>
    </w:p>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val="0"/>
          <w:bCs w:val="0"/>
          <w:color w:val="auto"/>
          <w:sz w:val="24"/>
          <w:highlight w:val="none"/>
        </w:rPr>
      </w:pPr>
      <w:r>
        <w:rPr>
          <w:rFonts w:hint="eastAsia" w:ascii="仿宋" w:hAnsi="仿宋" w:eastAsia="仿宋" w:cs="仿宋"/>
          <w:b w:val="0"/>
          <w:bCs w:val="0"/>
          <w:color w:val="auto"/>
          <w:sz w:val="24"/>
          <w:highlight w:val="none"/>
        </w:rPr>
        <w:t>请供应商按公告时间及时参与相关签到、解密及确认等工作，签到、解密及确认过程中有任何问题请及时联系技术支持解决，因供应商原因未在规定时间内解密、确认响应性文件的，视为供应商撤销其响应性文件。</w:t>
      </w:r>
    </w:p>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color w:val="000000"/>
          <w:sz w:val="24"/>
          <w:highlight w:val="none"/>
          <w:lang w:val="en-US" w:eastAsia="zh-Hans"/>
        </w:rPr>
      </w:pPr>
      <w:r>
        <w:rPr>
          <w:rFonts w:hint="eastAsia" w:ascii="仿宋" w:hAnsi="仿宋" w:eastAsia="仿宋" w:cs="仿宋"/>
          <w:b/>
          <w:bCs/>
          <w:color w:val="000000"/>
          <w:sz w:val="32"/>
          <w:szCs w:val="32"/>
          <w:highlight w:val="none"/>
        </w:rPr>
        <w:t>7.</w:t>
      </w:r>
      <w:r>
        <w:rPr>
          <w:rFonts w:hint="eastAsia" w:ascii="仿宋" w:hAnsi="仿宋" w:eastAsia="仿宋" w:cs="仿宋"/>
          <w:b/>
          <w:bCs/>
          <w:color w:val="000000"/>
          <w:sz w:val="32"/>
          <w:szCs w:val="32"/>
          <w:highlight w:val="none"/>
          <w:lang w:val="en-US" w:eastAsia="zh-Hans"/>
        </w:rPr>
        <w:t>评审方式</w:t>
      </w:r>
    </w:p>
    <w:p>
      <w:pPr>
        <w:pStyle w:val="10"/>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仿宋" w:hAnsi="仿宋" w:eastAsia="仿宋" w:cs="仿宋"/>
          <w:b w:val="0"/>
          <w:bCs/>
          <w:color w:val="000000"/>
          <w:sz w:val="24"/>
          <w:highlight w:val="none"/>
          <w:lang w:val="en-US" w:eastAsia="zh-Hans"/>
        </w:rPr>
      </w:pPr>
      <w:r>
        <w:rPr>
          <w:rFonts w:hint="eastAsia" w:ascii="仿宋" w:hAnsi="仿宋" w:eastAsia="仿宋" w:cs="仿宋"/>
          <w:b w:val="0"/>
          <w:bCs/>
          <w:color w:val="000000"/>
          <w:sz w:val="24"/>
          <w:highlight w:val="none"/>
          <w:lang w:val="en-US" w:eastAsia="zh-Hans"/>
        </w:rPr>
        <w:t>本次评审采用综合评分法</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b/>
          <w:bCs/>
          <w:color w:val="auto"/>
          <w:sz w:val="32"/>
          <w:szCs w:val="32"/>
          <w:highlight w:val="none"/>
          <w:lang w:val="en-US" w:eastAsia="zh-Hans"/>
        </w:rPr>
      </w:pPr>
      <w:r>
        <w:rPr>
          <w:rFonts w:hint="eastAsia" w:ascii="仿宋" w:hAnsi="仿宋" w:eastAsia="仿宋" w:cs="仿宋"/>
          <w:b/>
          <w:bCs/>
          <w:color w:val="000000"/>
          <w:sz w:val="32"/>
          <w:szCs w:val="32"/>
          <w:highlight w:val="none"/>
        </w:rPr>
        <w:t>8</w:t>
      </w: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lang w:val="en-US" w:eastAsia="zh-Hans"/>
        </w:rPr>
        <w:t>采购费用</w:t>
      </w:r>
    </w:p>
    <w:p>
      <w:pPr>
        <w:pageBreakBefore w:val="0"/>
        <w:numPr>
          <w:ilvl w:val="0"/>
          <w:numId w:val="1"/>
        </w:numPr>
        <w:kinsoku/>
        <w:overflowPunct/>
        <w:topLinePunct w:val="0"/>
        <w:bidi w:val="0"/>
        <w:spacing w:before="0" w:afterLines="0" w:line="360" w:lineRule="auto"/>
        <w:ind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本项目不收取保证金。</w:t>
      </w:r>
    </w:p>
    <w:p>
      <w:pPr>
        <w:pageBreakBefore w:val="0"/>
        <w:numPr>
          <w:ilvl w:val="0"/>
          <w:numId w:val="1"/>
        </w:numPr>
        <w:kinsoku/>
        <w:overflowPunct/>
        <w:topLinePunct w:val="0"/>
        <w:bidi w:val="0"/>
        <w:spacing w:before="0" w:afterLines="0" w:line="360" w:lineRule="auto"/>
        <w:ind w:firstLine="480" w:firstLineChars="200"/>
        <w:contextualSpacing/>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代理服务费：由成交单位缴纳代理服务费，收取办法参照内工建协（2016）17号文件执行。</w:t>
      </w:r>
    </w:p>
    <w:p>
      <w:pPr>
        <w:pageBreakBefore w:val="0"/>
        <w:kinsoku/>
        <w:overflowPunct/>
        <w:topLinePunct w:val="0"/>
        <w:bidi w:val="0"/>
        <w:spacing w:afterLines="0"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r>
        <w:rPr>
          <w:rFonts w:hint="eastAsia" w:ascii="仿宋" w:hAnsi="仿宋" w:eastAsia="仿宋" w:cs="仿宋"/>
          <w:color w:val="auto"/>
          <w:sz w:val="24"/>
          <w:highlight w:val="none"/>
          <w:lang w:eastAsia="zh-CN"/>
        </w:rPr>
        <w:t>内蒙古电力集团电子采购系统</w:t>
      </w:r>
      <w:r>
        <w:rPr>
          <w:rFonts w:hint="eastAsia" w:ascii="仿宋" w:hAnsi="仿宋" w:eastAsia="仿宋" w:cs="仿宋"/>
          <w:color w:val="auto"/>
          <w:sz w:val="24"/>
          <w:highlight w:val="none"/>
        </w:rPr>
        <w:t>使用服务费：本项目采用全流程电子采购，每标段每家供应商需（在</w:t>
      </w:r>
      <w:r>
        <w:rPr>
          <w:rFonts w:hint="eastAsia" w:ascii="仿宋" w:hAnsi="仿宋" w:eastAsia="仿宋" w:cs="仿宋"/>
          <w:color w:val="auto"/>
          <w:sz w:val="24"/>
          <w:highlight w:val="none"/>
          <w:lang w:val="en-US" w:eastAsia="zh-CN"/>
        </w:rPr>
        <w:t>获取</w:t>
      </w:r>
      <w:r>
        <w:rPr>
          <w:rFonts w:hint="eastAsia" w:ascii="仿宋" w:hAnsi="仿宋" w:eastAsia="仿宋" w:cs="仿宋"/>
          <w:color w:val="auto"/>
          <w:sz w:val="24"/>
          <w:highlight w:val="none"/>
        </w:rPr>
        <w:t>采购文件后，上传响应文件前）在线向电子交易平台缴纳电子响应服务费</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00元/标段/次</w:t>
      </w:r>
      <w:r>
        <w:rPr>
          <w:rFonts w:hint="eastAsia" w:ascii="仿宋" w:hAnsi="仿宋" w:eastAsia="仿宋" w:cs="仿宋"/>
          <w:color w:val="auto"/>
          <w:sz w:val="24"/>
          <w:highlight w:val="none"/>
          <w:lang w:eastAsia="zh-CN"/>
        </w:rPr>
        <w:t>。</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（4）场所服务费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在内蒙古电子招标投标交易平台（所有平台）开展的电力项目，场所服务费由中标人缴纳中标金额的千分之一，四舍五入到元，不足500元按照500元计取，框架、费率等没有实际中标金额的每家中标人收取1000元，中标金额上不封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服务费缴纳方式为现金或公对公转账。</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单位名称：内蒙古网佳招标公共服务平台运营有限公司  </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账    号：0602004109200022157</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开 户 行：中国工商银行股份有限公司呼和浩特市军区支行（汇款时请务必公对公转账并备注：代理机构名称及开标日期）</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开票联系电话：0471-3261228</w:t>
      </w:r>
    </w:p>
    <w:p>
      <w:pPr>
        <w:pStyle w:val="7"/>
        <w:spacing w:after="0" w:line="360" w:lineRule="auto"/>
        <w:ind w:left="0" w:leftChars="0"/>
        <w:rPr>
          <w:rFonts w:hint="eastAsia" w:ascii="仿宋" w:hAnsi="仿宋" w:eastAsia="仿宋" w:cs="仿宋"/>
          <w:color w:val="auto"/>
          <w:sz w:val="24"/>
          <w:highlight w:val="none"/>
        </w:rPr>
      </w:pPr>
      <w:r>
        <w:rPr>
          <w:rFonts w:hint="eastAsia" w:ascii="仿宋" w:hAnsi="仿宋" w:eastAsia="仿宋" w:cs="仿宋"/>
          <w:color w:val="auto"/>
          <w:sz w:val="24"/>
          <w:highlight w:val="none"/>
        </w:rPr>
        <w:t>邮箱地址：wjzbcw@126.com（中标人缴纳成功后，将缴纳凭证扫描件或截图发送至此邮箱，以便核实开具发票。）</w:t>
      </w:r>
    </w:p>
    <w:p>
      <w:pPr>
        <w:pStyle w:val="7"/>
        <w:spacing w:after="0" w:line="360" w:lineRule="auto"/>
        <w:ind w:left="0" w:leftChars="0"/>
        <w:rPr>
          <w:rFonts w:hint="eastAsia" w:ascii="仿宋" w:hAnsi="仿宋" w:eastAsia="仿宋" w:cs="仿宋"/>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w:t>
      </w:r>
      <w:r>
        <w:rPr>
          <w:rFonts w:hint="eastAsia" w:ascii="仿宋" w:hAnsi="仿宋" w:eastAsia="仿宋" w:cs="仿宋"/>
          <w:kern w:val="2"/>
          <w:sz w:val="24"/>
          <w:szCs w:val="24"/>
          <w:highlight w:val="none"/>
          <w:lang w:val="en-US" w:eastAsia="zh-CN" w:bidi="ar-SA"/>
        </w:rPr>
        <w:t>成交供应商须在成交结果公告发布后次日起，三个工作日内完成代理服务费、场地服务费的缴纳，如未按时缴纳费用将按照《不良行为供应商管理办法》进行处罚。</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000000"/>
          <w:sz w:val="24"/>
          <w:highlight w:val="none"/>
        </w:rPr>
      </w:pPr>
      <w:r>
        <w:rPr>
          <w:rFonts w:hint="eastAsia" w:ascii="仿宋" w:hAnsi="仿宋" w:eastAsia="仿宋" w:cs="仿宋"/>
          <w:b/>
          <w:bCs/>
          <w:color w:val="000000"/>
          <w:sz w:val="32"/>
          <w:szCs w:val="32"/>
          <w:highlight w:val="none"/>
        </w:rPr>
        <w:t>9</w:t>
      </w:r>
      <w:r>
        <w:rPr>
          <w:rFonts w:hint="eastAsia" w:ascii="仿宋" w:hAnsi="仿宋" w:eastAsia="仿宋" w:cs="仿宋"/>
          <w:b/>
          <w:bCs/>
          <w:color w:val="000000"/>
          <w:sz w:val="32"/>
          <w:szCs w:val="32"/>
          <w:highlight w:val="none"/>
          <w:lang w:val="en-US" w:eastAsia="zh-Hans"/>
        </w:rPr>
        <w:t>发布公告媒介</w:t>
      </w:r>
      <w:r>
        <w:rPr>
          <w:rFonts w:hint="eastAsia" w:ascii="仿宋" w:hAnsi="仿宋" w:eastAsia="仿宋" w:cs="仿宋"/>
          <w:color w:val="000000"/>
          <w:sz w:val="24"/>
          <w:highlight w:val="none"/>
        </w:rPr>
        <w:br w:type="textWrapping"/>
      </w:r>
      <w:bookmarkStart w:id="1" w:name="_Toc39827471"/>
      <w:bookmarkStart w:id="2" w:name="_Toc39827536"/>
      <w:bookmarkStart w:id="3" w:name="_Toc38213886"/>
      <w:bookmarkStart w:id="4" w:name="_Toc39827101"/>
      <w:bookmarkStart w:id="5" w:name="_Toc449194190"/>
      <w:bookmarkStart w:id="6" w:name="_Toc449193539"/>
      <w:bookmarkStart w:id="7" w:name="_Toc487214774"/>
      <w:bookmarkStart w:id="8" w:name="_Toc487729876"/>
      <w:r>
        <w:rPr>
          <w:rFonts w:hint="eastAsia" w:ascii="仿宋" w:hAnsi="仿宋" w:eastAsia="仿宋" w:cs="仿宋"/>
          <w:color w:val="000000"/>
          <w:sz w:val="24"/>
          <w:highlight w:val="none"/>
        </w:rPr>
        <w:t xml:space="preserve">    本次公告在《中国招标投标公共服务平台》（www.cebpubservice.com）、</w:t>
      </w:r>
      <w:r>
        <w:rPr>
          <w:rFonts w:hint="eastAsia" w:ascii="仿宋" w:hAnsi="仿宋" w:eastAsia="仿宋" w:cs="仿宋"/>
          <w:color w:val="000000"/>
          <w:sz w:val="24"/>
          <w:highlight w:val="none"/>
          <w:lang w:val="en-US" w:eastAsia="zh-CN"/>
        </w:rPr>
        <w:t>《内蒙古招标投标公共服务平台》（http://zbgg.nmgztb.com.cn/）、</w:t>
      </w:r>
      <w:r>
        <w:rPr>
          <w:rFonts w:hint="eastAsia" w:ascii="仿宋" w:hAnsi="仿宋" w:eastAsia="仿宋" w:cs="仿宋"/>
          <w:color w:val="000000"/>
          <w:sz w:val="24"/>
          <w:highlight w:val="none"/>
        </w:rPr>
        <w:t>《内蒙古电力集团电子</w:t>
      </w:r>
      <w:r>
        <w:rPr>
          <w:rFonts w:hint="eastAsia" w:ascii="仿宋" w:hAnsi="仿宋" w:eastAsia="仿宋" w:cs="仿宋"/>
          <w:color w:val="000000"/>
          <w:sz w:val="24"/>
          <w:highlight w:val="none"/>
          <w:lang w:val="en-US" w:eastAsia="zh-CN"/>
        </w:rPr>
        <w:t>采购</w:t>
      </w:r>
      <w:r>
        <w:rPr>
          <w:rFonts w:hint="eastAsia" w:ascii="仿宋" w:hAnsi="仿宋" w:eastAsia="仿宋" w:cs="仿宋"/>
          <w:color w:val="000000"/>
          <w:sz w:val="24"/>
          <w:highlight w:val="none"/>
        </w:rPr>
        <w:t>系统》</w:t>
      </w:r>
      <w:r>
        <w:rPr>
          <w:rFonts w:hint="eastAsia" w:ascii="仿宋" w:hAnsi="仿宋" w:eastAsia="仿宋" w:cs="仿宋"/>
          <w:color w:val="000000"/>
          <w:sz w:val="24"/>
          <w:highlight w:val="none"/>
          <w:lang w:val="en-US" w:eastAsia="zh-CN"/>
        </w:rPr>
        <w:t>（http://guocai-impc.cppchina.cn）、《内蒙古自治区企业阳光采购服务平台》（http://nmgygcg.ejy365.com/）</w:t>
      </w:r>
      <w:r>
        <w:rPr>
          <w:rFonts w:hint="eastAsia" w:ascii="仿宋" w:hAnsi="仿宋" w:eastAsia="仿宋" w:cs="仿宋"/>
          <w:color w:val="000000"/>
          <w:sz w:val="24"/>
          <w:highlight w:val="none"/>
        </w:rPr>
        <w:t>同时发布，其它媒介转发无效。</w:t>
      </w:r>
      <w:bookmarkEnd w:id="1"/>
      <w:bookmarkEnd w:id="2"/>
      <w:bookmarkEnd w:id="3"/>
      <w:bookmarkEnd w:id="4"/>
    </w:p>
    <w:bookmarkEnd w:id="5"/>
    <w:bookmarkEnd w:id="6"/>
    <w:bookmarkEnd w:id="7"/>
    <w:bookmarkEnd w:id="8"/>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10.联系方式</w:t>
      </w:r>
    </w:p>
    <w:p>
      <w:pPr>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采购单位名称：</w:t>
      </w:r>
      <w:r>
        <w:rPr>
          <w:rFonts w:hint="eastAsia" w:ascii="仿宋" w:hAnsi="仿宋" w:eastAsia="仿宋" w:cs="仿宋"/>
          <w:color w:val="000000"/>
          <w:sz w:val="24"/>
          <w:highlight w:val="none"/>
          <w:lang w:eastAsia="zh-CN"/>
        </w:rPr>
        <w:t>内蒙古电力（集团）有限责任公司鄂尔多斯供电分公司物资供应处</w:t>
      </w:r>
      <w:r>
        <w:rPr>
          <w:rFonts w:hint="eastAsia" w:ascii="仿宋" w:hAnsi="仿宋" w:eastAsia="仿宋" w:cs="仿宋"/>
          <w:color w:val="000000"/>
          <w:sz w:val="24"/>
          <w:highlight w:val="none"/>
        </w:rPr>
        <w:t xml:space="preserve"> </w:t>
      </w:r>
    </w:p>
    <w:p>
      <w:pPr>
        <w:spacing w:line="360" w:lineRule="auto"/>
        <w:ind w:firstLine="480" w:firstLineChars="200"/>
        <w:rPr>
          <w:rFonts w:hint="eastAsia" w:ascii="仿宋" w:hAnsi="仿宋" w:eastAsia="仿宋" w:cs="仿宋"/>
          <w:color w:val="000000"/>
          <w:sz w:val="24"/>
          <w:highlight w:val="none"/>
          <w:lang w:val="en-US" w:eastAsia="zh-Hans"/>
        </w:rPr>
      </w:pPr>
      <w:r>
        <w:rPr>
          <w:rFonts w:hint="eastAsia" w:ascii="仿宋" w:hAnsi="仿宋" w:eastAsia="仿宋" w:cs="仿宋"/>
          <w:color w:val="000000"/>
          <w:sz w:val="24"/>
          <w:highlight w:val="none"/>
          <w:lang w:val="en-US" w:eastAsia="zh-Hans"/>
        </w:rPr>
        <w:t>采购单位地址</w:t>
      </w:r>
      <w:r>
        <w:rPr>
          <w:rFonts w:hint="eastAsia" w:ascii="仿宋" w:hAnsi="仿宋" w:eastAsia="仿宋" w:cs="仿宋"/>
          <w:color w:val="000000"/>
          <w:sz w:val="24"/>
          <w:highlight w:val="none"/>
        </w:rPr>
        <w:t>：</w:t>
      </w:r>
      <w:r>
        <w:rPr>
          <w:rFonts w:hint="eastAsia" w:ascii="仿宋" w:hAnsi="仿宋" w:eastAsia="仿宋" w:cs="仿宋"/>
          <w:color w:val="000000"/>
          <w:sz w:val="24"/>
          <w:highlight w:val="none"/>
          <w:lang w:val="en-US" w:eastAsia="zh-Hans"/>
        </w:rPr>
        <w:t>内蒙古鄂尔多斯康巴什区</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 w:val="24"/>
          <w:highlight w:val="none"/>
          <w:lang w:val="en-US" w:eastAsia="zh-CN"/>
        </w:rPr>
      </w:pPr>
      <w:r>
        <w:rPr>
          <w:rFonts w:hint="eastAsia" w:ascii="仿宋" w:hAnsi="仿宋" w:eastAsia="仿宋" w:cs="仿宋"/>
          <w:color w:val="000000"/>
          <w:sz w:val="24"/>
          <w:highlight w:val="none"/>
          <w:lang w:val="en-US" w:eastAsia="zh-CN"/>
        </w:rPr>
        <w:t>异议受理电话：15044738222</w:t>
      </w:r>
    </w:p>
    <w:p>
      <w:pPr>
        <w:adjustRightInd w:val="0"/>
        <w:snapToGrid w:val="0"/>
        <w:spacing w:line="360" w:lineRule="auto"/>
        <w:ind w:firstLine="480" w:firstLineChars="200"/>
        <w:rPr>
          <w:rFonts w:hint="eastAsia" w:ascii="仿宋" w:hAnsi="仿宋" w:eastAsia="仿宋" w:cs="仿宋"/>
          <w:highlight w:val="none"/>
          <w:lang w:val="en-US" w:eastAsia="zh-Hans"/>
        </w:rPr>
      </w:pPr>
      <w:r>
        <w:rPr>
          <w:rFonts w:hint="eastAsia" w:ascii="仿宋" w:hAnsi="仿宋" w:eastAsia="仿宋" w:cs="仿宋"/>
          <w:color w:val="000000"/>
          <w:sz w:val="24"/>
          <w:highlight w:val="none"/>
          <w:lang w:val="en-US" w:eastAsia="zh-CN"/>
        </w:rPr>
        <w:t>异议受理邮箱：gw15149493091@163.com</w:t>
      </w:r>
    </w:p>
    <w:p>
      <w:pPr>
        <w:widowControl/>
        <w:tabs>
          <w:tab w:val="left" w:pos="2625"/>
        </w:tabs>
        <w:spacing w:line="360" w:lineRule="auto"/>
        <w:ind w:left="420" w:leftChars="200" w:firstLine="0" w:firstLineChars="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采购代理机构名称：</w:t>
      </w:r>
      <w:r>
        <w:rPr>
          <w:rFonts w:hint="eastAsia" w:ascii="仿宋" w:hAnsi="仿宋" w:eastAsia="仿宋" w:cs="仿宋"/>
          <w:color w:val="auto"/>
          <w:kern w:val="0"/>
          <w:sz w:val="24"/>
          <w:highlight w:val="none"/>
          <w:lang w:val="en-US" w:eastAsia="zh-CN"/>
        </w:rPr>
        <w:t>中大国信工程管理有限公司内蒙古分公司</w:t>
      </w:r>
    </w:p>
    <w:p>
      <w:pPr>
        <w:widowControl/>
        <w:tabs>
          <w:tab w:val="left" w:pos="2625"/>
        </w:tabs>
        <w:spacing w:line="360" w:lineRule="auto"/>
        <w:ind w:firstLine="470" w:firstLineChars="196"/>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地    址：</w:t>
      </w:r>
      <w:r>
        <w:rPr>
          <w:rFonts w:hint="eastAsia" w:ascii="仿宋" w:hAnsi="仿宋" w:eastAsia="仿宋" w:cs="仿宋"/>
          <w:color w:val="auto"/>
          <w:kern w:val="0"/>
          <w:sz w:val="24"/>
          <w:highlight w:val="none"/>
        </w:rPr>
        <w:t>内蒙古自治区鄂尔多斯市伊金霍洛旗锦瑞苑13号楼2单元1601室</w:t>
      </w:r>
    </w:p>
    <w:p>
      <w:pPr>
        <w:widowControl/>
        <w:tabs>
          <w:tab w:val="left" w:pos="2625"/>
        </w:tabs>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 系 人：</w:t>
      </w:r>
      <w:r>
        <w:rPr>
          <w:rFonts w:hint="eastAsia" w:ascii="仿宋" w:hAnsi="仿宋" w:eastAsia="仿宋" w:cs="仿宋"/>
          <w:color w:val="auto"/>
          <w:kern w:val="0"/>
          <w:sz w:val="24"/>
          <w:highlight w:val="none"/>
        </w:rPr>
        <w:t>付东波</w:t>
      </w:r>
    </w:p>
    <w:p>
      <w:pPr>
        <w:widowControl/>
        <w:tabs>
          <w:tab w:val="left" w:pos="2625"/>
        </w:tabs>
        <w:spacing w:line="360" w:lineRule="auto"/>
        <w:ind w:firstLine="480" w:firstLineChars="2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rPr>
        <w:t>联系电话：</w:t>
      </w:r>
      <w:r>
        <w:rPr>
          <w:rFonts w:hint="eastAsia" w:ascii="仿宋" w:hAnsi="仿宋" w:eastAsia="仿宋" w:cs="仿宋"/>
          <w:color w:val="auto"/>
          <w:kern w:val="0"/>
          <w:sz w:val="24"/>
          <w:highlight w:val="none"/>
        </w:rPr>
        <w:t>15847147853</w:t>
      </w:r>
    </w:p>
    <w:p>
      <w:pPr>
        <w:widowControl/>
        <w:tabs>
          <w:tab w:val="left" w:pos="2625"/>
        </w:tabs>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    箱：</w:t>
      </w:r>
      <w:r>
        <w:rPr>
          <w:rFonts w:hint="eastAsia" w:ascii="仿宋" w:hAnsi="仿宋" w:eastAsia="仿宋" w:cs="仿宋"/>
          <w:color w:val="auto"/>
          <w:kern w:val="0"/>
          <w:sz w:val="24"/>
          <w:highlight w:val="none"/>
        </w:rPr>
        <w:t>zdgxes@126.com</w:t>
      </w:r>
    </w:p>
    <w:p>
      <w:pPr>
        <w:jc w:val="right"/>
        <w:rPr>
          <w:rFonts w:hint="eastAsia" w:ascii="仿宋" w:hAnsi="仿宋" w:eastAsia="仿宋" w:cs="仿宋"/>
          <w:color w:val="000000"/>
          <w:sz w:val="24"/>
          <w:highlight w:val="none"/>
        </w:rPr>
      </w:pPr>
    </w:p>
    <w:p>
      <w:pPr>
        <w:jc w:val="right"/>
        <w:rPr>
          <w:rFonts w:hint="eastAsia" w:ascii="仿宋" w:hAnsi="仿宋" w:eastAsia="仿宋" w:cs="仿宋"/>
          <w:color w:val="000000"/>
          <w:sz w:val="24"/>
          <w:highlight w:val="none"/>
        </w:rPr>
      </w:pPr>
    </w:p>
    <w:p>
      <w:pPr>
        <w:jc w:val="right"/>
        <w:rPr>
          <w:rFonts w:hint="eastAsia" w:ascii="仿宋" w:hAnsi="仿宋" w:eastAsia="仿宋" w:cs="仿宋"/>
          <w:color w:val="000000"/>
          <w:sz w:val="24"/>
          <w:highlight w:val="none"/>
        </w:rPr>
      </w:pPr>
    </w:p>
    <w:p>
      <w:pPr>
        <w:jc w:val="right"/>
      </w:pPr>
      <w:r>
        <w:rPr>
          <w:rFonts w:hint="eastAsia" w:ascii="仿宋" w:hAnsi="仿宋" w:eastAsia="仿宋" w:cs="仿宋"/>
          <w:color w:val="000000"/>
          <w:sz w:val="24"/>
          <w:highlight w:val="none"/>
        </w:rPr>
        <w:t>202</w:t>
      </w:r>
      <w:r>
        <w:rPr>
          <w:rFonts w:hint="eastAsia" w:ascii="仿宋" w:hAnsi="仿宋" w:eastAsia="仿宋" w:cs="仿宋"/>
          <w:color w:val="000000"/>
          <w:sz w:val="24"/>
          <w:highlight w:val="none"/>
          <w:lang w:val="en-US" w:eastAsia="zh-CN"/>
        </w:rPr>
        <w:t>2</w:t>
      </w:r>
      <w:r>
        <w:rPr>
          <w:rFonts w:hint="eastAsia" w:ascii="仿宋" w:hAnsi="仿宋" w:eastAsia="仿宋" w:cs="仿宋"/>
          <w:color w:val="000000"/>
          <w:sz w:val="24"/>
          <w:highlight w:val="none"/>
        </w:rPr>
        <w:t>年</w:t>
      </w:r>
      <w:r>
        <w:rPr>
          <w:rFonts w:hint="eastAsia" w:ascii="仿宋" w:hAnsi="仿宋" w:eastAsia="仿宋" w:cs="仿宋"/>
          <w:color w:val="000000"/>
          <w:sz w:val="24"/>
          <w:highlight w:val="none"/>
          <w:lang w:val="en-US" w:eastAsia="zh-CN"/>
        </w:rPr>
        <w:t>9</w:t>
      </w:r>
      <w:r>
        <w:rPr>
          <w:rFonts w:hint="eastAsia" w:ascii="仿宋" w:hAnsi="仿宋" w:eastAsia="仿宋" w:cs="仿宋"/>
          <w:color w:val="000000"/>
          <w:sz w:val="24"/>
          <w:highlight w:val="none"/>
        </w:rPr>
        <w:t>月</w:t>
      </w:r>
      <w:r>
        <w:rPr>
          <w:rFonts w:hint="eastAsia" w:ascii="仿宋" w:hAnsi="仿宋" w:eastAsia="仿宋" w:cs="仿宋"/>
          <w:color w:val="000000"/>
          <w:sz w:val="24"/>
          <w:highlight w:val="none"/>
          <w:lang w:val="en-US" w:eastAsia="zh-CN"/>
        </w:rPr>
        <w:t>5</w:t>
      </w:r>
      <w:r>
        <w:rPr>
          <w:rFonts w:hint="eastAsia" w:ascii="仿宋" w:hAnsi="仿宋" w:eastAsia="仿宋" w:cs="仿宋"/>
          <w:color w:val="000000"/>
          <w:sz w:val="24"/>
          <w:highlight w:val="none"/>
        </w:rPr>
        <w:t>日</w:t>
      </w: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0E46C3"/>
    <w:multiLevelType w:val="singleLevel"/>
    <w:tmpl w:val="7D0E46C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DdiZTE3ZjEzN2IwZDA5OGM4ZjdjZTNjZjY5NzEifQ=="/>
  </w:docVars>
  <w:rsids>
    <w:rsidRoot w:val="00000000"/>
    <w:rsid w:val="4754074B"/>
    <w:rsid w:val="6D2A0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sz w:val="21"/>
      <w:szCs w:val="24"/>
    </w:rPr>
  </w:style>
  <w:style w:type="paragraph" w:customStyle="1" w:styleId="3">
    <w:name w:val="BodyTextIndent"/>
    <w:basedOn w:val="1"/>
    <w:qFormat/>
    <w:uiPriority w:val="0"/>
    <w:pPr>
      <w:spacing w:after="120" w:line="360" w:lineRule="auto"/>
      <w:ind w:left="420" w:leftChars="200" w:firstLine="1041" w:firstLineChars="200"/>
      <w:jc w:val="both"/>
      <w:textAlignment w:val="baseline"/>
    </w:pPr>
  </w:style>
  <w:style w:type="paragraph" w:styleId="4">
    <w:name w:val="Body Text Indent"/>
    <w:basedOn w:val="1"/>
    <w:next w:val="5"/>
    <w:qFormat/>
    <w:uiPriority w:val="0"/>
    <w:pPr>
      <w:spacing w:line="360" w:lineRule="auto"/>
      <w:ind w:left="42" w:leftChars="20"/>
    </w:pPr>
    <w:rPr>
      <w:rFonts w:eastAsia="宋体"/>
      <w:sz w:val="24"/>
      <w:szCs w:val="18"/>
    </w:rPr>
  </w:style>
  <w:style w:type="paragraph" w:customStyle="1" w:styleId="5">
    <w:name w:val="p16"/>
    <w:basedOn w:val="1"/>
    <w:next w:val="6"/>
    <w:qFormat/>
    <w:uiPriority w:val="0"/>
    <w:pPr>
      <w:widowControl/>
      <w:spacing w:line="360" w:lineRule="auto"/>
      <w:ind w:firstLine="420"/>
    </w:pPr>
    <w:rPr>
      <w:kern w:val="0"/>
      <w:sz w:val="24"/>
    </w:rPr>
  </w:style>
  <w:style w:type="paragraph" w:styleId="6">
    <w:name w:val="toc 2"/>
    <w:basedOn w:val="1"/>
    <w:next w:val="1"/>
    <w:qFormat/>
    <w:uiPriority w:val="39"/>
    <w:pPr>
      <w:ind w:left="210"/>
      <w:jc w:val="left"/>
    </w:pPr>
    <w:rPr>
      <w:smallCaps/>
      <w:sz w:val="20"/>
      <w:szCs w:val="20"/>
    </w:rPr>
  </w:style>
  <w:style w:type="paragraph" w:styleId="7">
    <w:name w:val="Body Text First Indent 2"/>
    <w:basedOn w:val="4"/>
    <w:next w:val="1"/>
    <w:qFormat/>
    <w:uiPriority w:val="0"/>
    <w:pPr>
      <w:spacing w:after="120" w:afterLines="0" w:line="240" w:lineRule="auto"/>
      <w:ind w:left="420" w:leftChars="200" w:firstLine="420" w:firstLineChars="200"/>
    </w:pPr>
    <w:rPr>
      <w:rFonts w:ascii="Times New Roman" w:hAnsi="Times New Roman"/>
      <w:sz w:val="21"/>
      <w:szCs w:val="24"/>
    </w:rPr>
  </w:style>
  <w:style w:type="paragraph" w:customStyle="1" w:styleId="10">
    <w:name w:val="无间隔1"/>
    <w:qFormat/>
    <w:uiPriority w:val="0"/>
    <w:rPr>
      <w:rFonts w:ascii="Calibri" w:hAnsi="Calibri" w:eastAsia="Times New Roman" w:cs="Times New Roman"/>
      <w:sz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4775</Words>
  <Characters>5380</Characters>
  <Lines>0</Lines>
  <Paragraphs>0</Paragraphs>
  <TotalTime>0</TotalTime>
  <ScaleCrop>false</ScaleCrop>
  <LinksUpToDate>false</LinksUpToDate>
  <CharactersWithSpaces>5463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2022-09-05T08:57:00Z</dcterms:created>
  <dc:creator>ZDGX</dc:creator>
  <cp:lastModifiedBy>Mr.大胖儿</cp:lastModifiedBy>
  <dcterms:modified xsi:type="dcterms:W3CDTF">2022-09-05T09:20:27Z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4C2873A75D6E4D3C876351BB9190BE66</vt:lpwstr>
  </property>
</Properties>
</file>