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20" w:lineRule="exact"/>
        <w:jc w:val="center"/>
        <w:rPr>
          <w:rFonts w:ascii="宋体" w:hAnsi="宋体" w:cs="宋体"/>
          <w:b/>
          <w:bCs/>
          <w:kern w:val="0"/>
          <w:sz w:val="30"/>
          <w:szCs w:val="30"/>
          <w:highlight w:val="none"/>
        </w:rPr>
      </w:pPr>
      <w:r>
        <w:rPr>
          <w:rFonts w:hint="eastAsia" w:asciiTheme="minorEastAsia" w:hAnsiTheme="minorEastAsia" w:eastAsiaTheme="minorEastAsia" w:cstheme="minorEastAsia"/>
          <w:b/>
          <w:bCs/>
          <w:kern w:val="24"/>
          <w:sz w:val="32"/>
          <w:szCs w:val="32"/>
          <w:highlight w:val="none"/>
          <w:lang w:eastAsia="zh-CN"/>
        </w:rPr>
        <w:t>内蒙古电力（集团）有限责任公司阿拉善供电分公司2022年额济纳地区“源网荷储”微电网示范工程配套10kV线路迁移改造工程设备材料采购公告</w:t>
      </w:r>
    </w:p>
    <w:p>
      <w:pPr>
        <w:widowControl/>
        <w:tabs>
          <w:tab w:val="left" w:pos="2625"/>
        </w:tabs>
        <w:spacing w:line="360" w:lineRule="auto"/>
        <w:ind w:left="-2" w:leftChars="-1" w:firstLine="480" w:firstLineChars="200"/>
        <w:contextualSpacing/>
        <w:jc w:val="left"/>
        <w:rPr>
          <w:rFonts w:cs="Arial" w:asciiTheme="minorEastAsia" w:hAnsiTheme="minorEastAsia" w:eastAsiaTheme="minorEastAsia"/>
          <w:kern w:val="0"/>
          <w:sz w:val="24"/>
          <w:szCs w:val="24"/>
          <w:highlight w:val="none"/>
        </w:rPr>
      </w:pP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ascii="宋体" w:hAnsi="宋体" w:eastAsia="宋体" w:cs="Times New Roman"/>
          <w:b/>
          <w:color w:val="000000"/>
          <w:kern w:val="2"/>
          <w:sz w:val="24"/>
          <w:szCs w:val="22"/>
          <w:highlight w:val="none"/>
          <w:lang w:val="en-US" w:eastAsia="zh-CN" w:bidi="ar-SA"/>
        </w:rPr>
      </w:pPr>
      <w:r>
        <w:rPr>
          <w:rFonts w:hint="eastAsia" w:ascii="宋体" w:hAnsi="宋体"/>
          <w:color w:val="000000"/>
          <w:sz w:val="24"/>
          <w:highlight w:val="none"/>
        </w:rPr>
        <w:t>内蒙古电力（集团）有限责任公司</w:t>
      </w:r>
      <w:r>
        <w:rPr>
          <w:rFonts w:hint="eastAsia" w:ascii="宋体" w:hAnsi="宋体"/>
          <w:color w:val="000000"/>
          <w:sz w:val="24"/>
          <w:highlight w:val="none"/>
          <w:lang w:eastAsia="zh-CN"/>
        </w:rPr>
        <w:t>阿拉善供电分公司</w:t>
      </w:r>
      <w:r>
        <w:rPr>
          <w:rFonts w:hint="eastAsia" w:ascii="宋体" w:hAnsi="宋体"/>
          <w:color w:val="000000"/>
          <w:sz w:val="24"/>
          <w:highlight w:val="none"/>
        </w:rPr>
        <w:t>委托内蒙古中实工程招标咨询有限责任公司，就</w:t>
      </w:r>
      <w:r>
        <w:rPr>
          <w:rFonts w:hint="eastAsia" w:cs="宋体" w:asciiTheme="minorEastAsia" w:hAnsiTheme="minorEastAsia" w:eastAsiaTheme="minorEastAsia"/>
          <w:kern w:val="0"/>
          <w:sz w:val="24"/>
          <w:szCs w:val="24"/>
          <w:highlight w:val="none"/>
          <w:lang w:eastAsia="zh-CN"/>
        </w:rPr>
        <w:t>内蒙古电力（集团）有限责任公司阿拉善供电分公司2022年额济纳</w:t>
      </w:r>
      <w:bookmarkStart w:id="0" w:name="_GoBack"/>
      <w:bookmarkEnd w:id="0"/>
      <w:r>
        <w:rPr>
          <w:rFonts w:hint="eastAsia" w:cs="宋体" w:asciiTheme="minorEastAsia" w:hAnsiTheme="minorEastAsia" w:eastAsiaTheme="minorEastAsia"/>
          <w:kern w:val="0"/>
          <w:sz w:val="24"/>
          <w:szCs w:val="24"/>
          <w:highlight w:val="none"/>
          <w:lang w:eastAsia="zh-CN"/>
        </w:rPr>
        <w:t>地区“源网荷储”微电网示范工程配套10kV线路迁移改造工程设备材料采购进行询比</w:t>
      </w:r>
      <w:r>
        <w:rPr>
          <w:rFonts w:hint="eastAsia" w:ascii="宋体" w:hAnsi="宋体"/>
          <w:color w:val="000000"/>
          <w:sz w:val="24"/>
          <w:highlight w:val="none"/>
          <w:lang w:eastAsia="zh-CN"/>
        </w:rPr>
        <w:t>采购</w:t>
      </w:r>
      <w:r>
        <w:rPr>
          <w:rFonts w:hint="eastAsia" w:ascii="宋体" w:hAnsi="宋体"/>
          <w:color w:val="000000"/>
          <w:sz w:val="24"/>
          <w:highlight w:val="none"/>
        </w:rPr>
        <w:t>。现将有关事项公告如下：</w:t>
      </w:r>
    </w:p>
    <w:p>
      <w:pPr>
        <w:keepNext w:val="0"/>
        <w:keepLines w:val="0"/>
        <w:pageBreakBefore w:val="0"/>
        <w:widowControl/>
        <w:kinsoku/>
        <w:overflowPunct/>
        <w:topLinePunct w:val="0"/>
        <w:bidi w:val="0"/>
        <w:spacing w:line="360" w:lineRule="auto"/>
        <w:ind w:firstLine="472" w:firstLineChars="196"/>
        <w:contextualSpacing/>
        <w:jc w:val="left"/>
        <w:textAlignment w:val="auto"/>
        <w:rPr>
          <w:rFonts w:hint="eastAsia" w:ascii="宋体" w:hAnsi="宋体" w:eastAsia="宋体" w:cs="Times New Roman"/>
          <w:b/>
          <w:color w:val="000000"/>
          <w:kern w:val="2"/>
          <w:sz w:val="24"/>
          <w:szCs w:val="22"/>
          <w:highlight w:val="none"/>
          <w:lang w:val="en-US" w:eastAsia="zh-CN" w:bidi="ar-SA"/>
        </w:rPr>
      </w:pPr>
      <w:r>
        <w:rPr>
          <w:rFonts w:hint="eastAsia" w:ascii="宋体" w:hAnsi="宋体" w:eastAsia="宋体" w:cs="Times New Roman"/>
          <w:b/>
          <w:color w:val="000000"/>
          <w:kern w:val="2"/>
          <w:sz w:val="24"/>
          <w:szCs w:val="22"/>
          <w:highlight w:val="none"/>
          <w:lang w:val="en-US" w:eastAsia="zh-CN" w:bidi="ar-SA"/>
        </w:rPr>
        <w:t>一、本次招标相关内容：</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rPr>
        <w:t>1、项目名称：</w:t>
      </w:r>
      <w:r>
        <w:rPr>
          <w:rFonts w:hint="eastAsia" w:cs="宋体" w:asciiTheme="minorEastAsia" w:hAnsiTheme="minorEastAsia" w:eastAsiaTheme="minorEastAsia"/>
          <w:kern w:val="0"/>
          <w:sz w:val="24"/>
          <w:szCs w:val="24"/>
          <w:highlight w:val="none"/>
          <w:lang w:eastAsia="zh-CN"/>
        </w:rPr>
        <w:t>内蒙古电力（集团）有限责任公司阿拉善供电分公司2022年额济纳地区“源网荷储”微电网示范工程配套10kV线路迁移改造工程设备材料采购</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default" w:cs="宋体" w:asciiTheme="minorEastAsia" w:hAnsiTheme="minorEastAsia" w:eastAsiaTheme="minorEastAsia"/>
          <w:kern w:val="0"/>
          <w:sz w:val="24"/>
          <w:szCs w:val="24"/>
          <w:highlight w:val="none"/>
          <w:lang w:val="en-US" w:eastAsia="zh-CN"/>
        </w:rPr>
      </w:pPr>
      <w:r>
        <w:rPr>
          <w:rFonts w:hint="eastAsia" w:cs="宋体" w:asciiTheme="minorEastAsia" w:hAnsiTheme="minorEastAsia" w:eastAsiaTheme="minorEastAsia"/>
          <w:kern w:val="0"/>
          <w:sz w:val="24"/>
          <w:szCs w:val="24"/>
          <w:highlight w:val="none"/>
        </w:rPr>
        <w:t>2、项目编号：</w:t>
      </w:r>
      <w:r>
        <w:rPr>
          <w:rFonts w:hint="eastAsia" w:cs="宋体" w:asciiTheme="minorEastAsia" w:hAnsiTheme="minorEastAsia" w:eastAsiaTheme="minorEastAsia"/>
          <w:kern w:val="0"/>
          <w:sz w:val="24"/>
          <w:szCs w:val="24"/>
          <w:highlight w:val="none"/>
          <w:lang w:eastAsia="zh-CN"/>
        </w:rPr>
        <w:t>ALSDYJ-202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lang w:eastAsia="zh-CN"/>
        </w:rPr>
        <w:t>-0</w:t>
      </w:r>
      <w:r>
        <w:rPr>
          <w:rFonts w:hint="eastAsia" w:cs="宋体" w:asciiTheme="minorEastAsia" w:hAnsiTheme="minorEastAsia" w:eastAsiaTheme="minorEastAsia"/>
          <w:kern w:val="0"/>
          <w:sz w:val="24"/>
          <w:szCs w:val="24"/>
          <w:highlight w:val="none"/>
          <w:lang w:val="en-US" w:eastAsia="zh-CN"/>
        </w:rPr>
        <w:t>44</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3、资金来源：自有资金，已落实</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4、项目地点：阿拉善盟</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 xml:space="preserve">5、本次招标内容: </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rPr>
        <w:t>本项目共划分</w:t>
      </w:r>
      <w:r>
        <w:rPr>
          <w:rFonts w:hint="eastAsia" w:cs="宋体" w:asciiTheme="minorEastAsia" w:hAnsiTheme="minorEastAsia" w:eastAsiaTheme="minorEastAsia"/>
          <w:kern w:val="0"/>
          <w:sz w:val="24"/>
          <w:szCs w:val="24"/>
          <w:highlight w:val="none"/>
          <w:lang w:val="en-US" w:eastAsia="zh-CN"/>
        </w:rPr>
        <w:t>1</w:t>
      </w:r>
      <w:r>
        <w:rPr>
          <w:rFonts w:hint="eastAsia" w:cs="宋体" w:asciiTheme="minorEastAsia" w:hAnsiTheme="minorEastAsia" w:eastAsiaTheme="minorEastAsia"/>
          <w:kern w:val="0"/>
          <w:sz w:val="24"/>
          <w:szCs w:val="24"/>
          <w:highlight w:val="none"/>
        </w:rPr>
        <w:t>个标段，具体标段划分</w:t>
      </w:r>
      <w:r>
        <w:rPr>
          <w:rFonts w:hint="eastAsia" w:cs="宋体" w:asciiTheme="minorEastAsia" w:hAnsiTheme="minorEastAsia" w:eastAsiaTheme="minorEastAsia"/>
          <w:kern w:val="0"/>
          <w:sz w:val="24"/>
          <w:szCs w:val="24"/>
          <w:highlight w:val="none"/>
          <w:lang w:eastAsia="zh-CN"/>
        </w:rPr>
        <w:t>、采购内容、供应商</w:t>
      </w:r>
      <w:r>
        <w:rPr>
          <w:rFonts w:hint="eastAsia" w:cs="宋体" w:asciiTheme="minorEastAsia" w:hAnsiTheme="minorEastAsia" w:eastAsiaTheme="minorEastAsia"/>
          <w:kern w:val="0"/>
          <w:sz w:val="24"/>
          <w:szCs w:val="24"/>
          <w:highlight w:val="none"/>
        </w:rPr>
        <w:t>专用资格要求详见</w:t>
      </w:r>
      <w:r>
        <w:rPr>
          <w:rFonts w:hint="eastAsia" w:cs="宋体" w:asciiTheme="minorEastAsia" w:hAnsiTheme="minorEastAsia" w:eastAsiaTheme="minorEastAsia"/>
          <w:kern w:val="0"/>
          <w:sz w:val="24"/>
          <w:szCs w:val="24"/>
          <w:highlight w:val="none"/>
          <w:lang w:eastAsia="zh-CN"/>
        </w:rPr>
        <w:t>附件</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：标段</w:t>
      </w:r>
      <w:r>
        <w:rPr>
          <w:rFonts w:hint="eastAsia" w:cs="宋体" w:asciiTheme="minorEastAsia" w:hAnsiTheme="minorEastAsia" w:eastAsiaTheme="minorEastAsia"/>
          <w:kern w:val="0"/>
          <w:sz w:val="24"/>
          <w:szCs w:val="24"/>
          <w:highlight w:val="none"/>
          <w:lang w:eastAsia="zh-CN"/>
        </w:rPr>
        <w:t>划分表；</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val="en-US" w:eastAsia="zh-CN"/>
        </w:rPr>
        <w:t>6</w:t>
      </w: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交货期</w:t>
      </w: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详见标段划分表</w:t>
      </w:r>
      <w:r>
        <w:rPr>
          <w:rFonts w:hint="eastAsia" w:cs="宋体" w:asciiTheme="minorEastAsia" w:hAnsiTheme="minorEastAsia" w:eastAsiaTheme="minorEastAsia"/>
          <w:kern w:val="0"/>
          <w:sz w:val="24"/>
          <w:szCs w:val="24"/>
          <w:highlight w:val="none"/>
          <w:lang w:eastAsia="zh-CN"/>
        </w:rPr>
        <w:t>；</w:t>
      </w:r>
      <w:r>
        <w:rPr>
          <w:rFonts w:hint="eastAsia" w:cs="宋体" w:asciiTheme="minorEastAsia" w:hAnsiTheme="minorEastAsia" w:eastAsiaTheme="minorEastAsia"/>
          <w:kern w:val="0"/>
          <w:sz w:val="24"/>
          <w:szCs w:val="24"/>
          <w:highlight w:val="none"/>
        </w:rPr>
        <w:t xml:space="preserve"> </w:t>
      </w:r>
    </w:p>
    <w:p>
      <w:pPr>
        <w:keepNext w:val="0"/>
        <w:keepLines w:val="0"/>
        <w:pageBreakBefore w:val="0"/>
        <w:widowControl/>
        <w:kinsoku/>
        <w:overflowPunct/>
        <w:topLinePunct w:val="0"/>
        <w:bidi w:val="0"/>
        <w:spacing w:line="360" w:lineRule="auto"/>
        <w:ind w:firstLine="433" w:firstLineChars="196"/>
        <w:contextualSpacing/>
        <w:jc w:val="left"/>
        <w:textAlignment w:val="auto"/>
        <w:rPr>
          <w:rFonts w:ascii="宋体" w:hAnsi="宋体" w:eastAsia="宋体" w:cs="宋体"/>
          <w:b/>
          <w:kern w:val="0"/>
          <w:sz w:val="22"/>
          <w:szCs w:val="21"/>
          <w:highlight w:val="none"/>
        </w:rPr>
      </w:pPr>
      <w:r>
        <w:rPr>
          <w:rFonts w:hint="eastAsia" w:ascii="宋体" w:hAnsi="宋体" w:eastAsia="宋体" w:cs="宋体"/>
          <w:b/>
          <w:kern w:val="0"/>
          <w:sz w:val="22"/>
          <w:szCs w:val="21"/>
          <w:highlight w:val="none"/>
        </w:rPr>
        <w:t>二、</w:t>
      </w:r>
      <w:r>
        <w:rPr>
          <w:rFonts w:hint="eastAsia" w:ascii="宋体" w:hAnsi="宋体" w:cs="宋体"/>
          <w:b/>
          <w:kern w:val="0"/>
          <w:sz w:val="22"/>
          <w:szCs w:val="21"/>
          <w:highlight w:val="none"/>
          <w:lang w:eastAsia="zh-CN"/>
        </w:rPr>
        <w:t>供应商</w:t>
      </w:r>
      <w:r>
        <w:rPr>
          <w:rFonts w:hint="eastAsia" w:ascii="宋体" w:hAnsi="宋体" w:eastAsia="宋体" w:cs="宋体"/>
          <w:b/>
          <w:kern w:val="0"/>
          <w:sz w:val="22"/>
          <w:szCs w:val="21"/>
          <w:highlight w:val="none"/>
        </w:rPr>
        <w:t>资格要求：</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1.</w:t>
      </w:r>
      <w:r>
        <w:rPr>
          <w:rFonts w:hint="eastAsia" w:cs="宋体" w:asciiTheme="minorEastAsia" w:hAnsiTheme="minorEastAsia" w:eastAsiaTheme="minorEastAsia"/>
          <w:kern w:val="0"/>
          <w:sz w:val="24"/>
          <w:szCs w:val="24"/>
          <w:highlight w:val="none"/>
          <w:lang w:eastAsia="zh-CN"/>
        </w:rPr>
        <w:t>供应商</w:t>
      </w:r>
      <w:r>
        <w:rPr>
          <w:rFonts w:hint="eastAsia" w:cs="宋体" w:asciiTheme="minorEastAsia" w:hAnsiTheme="minorEastAsia" w:eastAsiaTheme="minorEastAsia"/>
          <w:kern w:val="0"/>
          <w:sz w:val="24"/>
          <w:szCs w:val="24"/>
          <w:highlight w:val="none"/>
        </w:rPr>
        <w:t>须为中华人民共和国境内依法注册的企业法人或其他组织；</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2.法定代表人为同一个人的两个及两个以上法人或母公司、全资子公司及其控股子公司，只能有一家参加同一标段的投标（不得参加同一标段投标或者未划分标段的同一招标项目投标）。同一制造商只能授权一家代理商参加。母子公司不能互用资质、业绩；</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default" w:cs="宋体" w:asciiTheme="minorEastAsia" w:hAnsiTheme="minorEastAsia" w:eastAsiaTheme="minorEastAsia"/>
          <w:kern w:val="0"/>
          <w:sz w:val="24"/>
          <w:szCs w:val="24"/>
          <w:highlight w:val="none"/>
          <w:lang w:val="en-US" w:eastAsia="zh-CN"/>
        </w:rPr>
      </w:pPr>
      <w:r>
        <w:rPr>
          <w:rFonts w:hint="eastAsia" w:cs="宋体" w:asciiTheme="minorEastAsia" w:hAnsiTheme="minorEastAsia" w:eastAsiaTheme="minorEastAsia"/>
          <w:kern w:val="0"/>
          <w:sz w:val="24"/>
          <w:szCs w:val="24"/>
          <w:highlight w:val="none"/>
          <w:lang w:val="en-US" w:eastAsia="zh-CN"/>
        </w:rPr>
        <w:t>3. 供应商未被列入《内蒙古电力（集团）有限责任公司不良行为供应商名单》和《中电联关于发布涉电力领域失信联合惩戒对象名单的通知》；</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val="en-US" w:eastAsia="zh-CN"/>
        </w:rPr>
        <w:t>4</w:t>
      </w: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eastAsia="zh-CN"/>
        </w:rPr>
        <w:t>供应商</w:t>
      </w:r>
      <w:r>
        <w:rPr>
          <w:rFonts w:hint="eastAsia" w:cs="宋体" w:asciiTheme="minorEastAsia" w:hAnsiTheme="minorEastAsia" w:eastAsiaTheme="minorEastAsia"/>
          <w:kern w:val="0"/>
          <w:sz w:val="24"/>
          <w:szCs w:val="24"/>
          <w:highlight w:val="none"/>
        </w:rPr>
        <w:t>应有良好的商业信用：中国裁判文书网显示</w:t>
      </w:r>
      <w:r>
        <w:rPr>
          <w:rFonts w:hint="eastAsia" w:cs="宋体" w:asciiTheme="minorEastAsia" w:hAnsiTheme="minorEastAsia" w:eastAsiaTheme="minorEastAsia"/>
          <w:kern w:val="0"/>
          <w:sz w:val="24"/>
          <w:szCs w:val="24"/>
          <w:highlight w:val="none"/>
          <w:lang w:eastAsia="zh-CN"/>
        </w:rPr>
        <w:t>供应商</w:t>
      </w:r>
      <w:r>
        <w:rPr>
          <w:rFonts w:hint="eastAsia" w:cs="宋体" w:asciiTheme="minorEastAsia" w:hAnsiTheme="minorEastAsia"/>
          <w:kern w:val="0"/>
          <w:sz w:val="24"/>
          <w:szCs w:val="24"/>
          <w:highlight w:val="none"/>
          <w:lang w:eastAsia="zh-CN"/>
        </w:rPr>
        <w:t>和其法定代表人</w:t>
      </w:r>
      <w:r>
        <w:rPr>
          <w:rFonts w:hint="eastAsia" w:cs="宋体" w:asciiTheme="minorEastAsia" w:hAnsiTheme="minorEastAsia" w:eastAsiaTheme="minorEastAsia"/>
          <w:kern w:val="0"/>
          <w:sz w:val="24"/>
          <w:szCs w:val="24"/>
          <w:highlight w:val="none"/>
        </w:rPr>
        <w:t>近三年没有行贿犯罪记录；</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val="en-US" w:eastAsia="zh-CN"/>
        </w:rPr>
        <w:t>5</w:t>
      </w:r>
      <w:r>
        <w:rPr>
          <w:rFonts w:hint="eastAsia" w:cs="宋体" w:asciiTheme="minorEastAsia" w:hAnsiTheme="minorEastAsia" w:eastAsiaTheme="minorEastAsia"/>
          <w:kern w:val="0"/>
          <w:sz w:val="24"/>
          <w:szCs w:val="24"/>
          <w:highlight w:val="none"/>
        </w:rPr>
        <w:t>.根据最高人民法院、国家发改委等9部门联合印发的《关于在招标投标活动中对失信被执行人实施联合惩戒的通知》的规定，</w:t>
      </w:r>
      <w:r>
        <w:rPr>
          <w:rFonts w:hint="eastAsia" w:cs="宋体" w:asciiTheme="minorEastAsia" w:hAnsiTheme="minorEastAsia" w:eastAsiaTheme="minorEastAsia"/>
          <w:kern w:val="0"/>
          <w:sz w:val="24"/>
          <w:szCs w:val="24"/>
          <w:highlight w:val="none"/>
          <w:lang w:eastAsia="zh-CN"/>
        </w:rPr>
        <w:t>供应商</w:t>
      </w:r>
      <w:r>
        <w:rPr>
          <w:rFonts w:hint="eastAsia" w:cs="宋体" w:asciiTheme="minorEastAsia" w:hAnsiTheme="minorEastAsia" w:eastAsiaTheme="minorEastAsia"/>
          <w:kern w:val="0"/>
          <w:sz w:val="24"/>
          <w:szCs w:val="24"/>
          <w:highlight w:val="none"/>
        </w:rPr>
        <w:t>未被最高人民法院在“信用中国”网站（www.creditchina.gov.cn）或各级信用信息共享平台中列入失信被执行人名单；</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val="en-US" w:eastAsia="zh-CN"/>
        </w:rPr>
        <w:t>6</w:t>
      </w: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eastAsia="zh-CN"/>
        </w:rPr>
        <w:t>供应商</w:t>
      </w:r>
      <w:r>
        <w:rPr>
          <w:rFonts w:hint="eastAsia" w:cs="宋体" w:asciiTheme="minorEastAsia" w:hAnsiTheme="minorEastAsia" w:eastAsiaTheme="minorEastAsia"/>
          <w:kern w:val="0"/>
          <w:sz w:val="24"/>
          <w:szCs w:val="24"/>
          <w:highlight w:val="none"/>
        </w:rPr>
        <w:t>未被</w:t>
      </w:r>
      <w:r>
        <w:rPr>
          <w:rFonts w:cs="宋体" w:asciiTheme="minorEastAsia" w:hAnsiTheme="minorEastAsia" w:eastAsiaTheme="minorEastAsia"/>
          <w:kern w:val="0"/>
          <w:sz w:val="24"/>
          <w:szCs w:val="24"/>
          <w:highlight w:val="none"/>
        </w:rPr>
        <w:t>工商行政管理机关在</w:t>
      </w:r>
      <w:r>
        <w:rPr>
          <w:rFonts w:hint="eastAsia" w:cs="宋体" w:asciiTheme="minorEastAsia" w:hAnsiTheme="minorEastAsia" w:eastAsiaTheme="minorEastAsia"/>
          <w:kern w:val="0"/>
          <w:sz w:val="24"/>
          <w:szCs w:val="24"/>
          <w:highlight w:val="none"/>
        </w:rPr>
        <w:t>国家</w:t>
      </w:r>
      <w:r>
        <w:rPr>
          <w:rFonts w:cs="宋体" w:asciiTheme="minorEastAsia" w:hAnsiTheme="minorEastAsia" w:eastAsiaTheme="minorEastAsia"/>
          <w:kern w:val="0"/>
          <w:sz w:val="24"/>
          <w:szCs w:val="24"/>
          <w:highlight w:val="none"/>
        </w:rPr>
        <w:t>企业信用信息公示系统中列入</w:t>
      </w:r>
      <w:r>
        <w:rPr>
          <w:rFonts w:hint="eastAsia" w:cs="宋体" w:asciiTheme="minorEastAsia" w:hAnsiTheme="minorEastAsia" w:eastAsiaTheme="minorEastAsia"/>
          <w:kern w:val="0"/>
          <w:sz w:val="24"/>
          <w:szCs w:val="24"/>
          <w:highlight w:val="none"/>
        </w:rPr>
        <w:t>“</w:t>
      </w:r>
      <w:r>
        <w:rPr>
          <w:rFonts w:cs="宋体" w:asciiTheme="minorEastAsia" w:hAnsiTheme="minorEastAsia" w:eastAsiaTheme="minorEastAsia"/>
          <w:kern w:val="0"/>
          <w:sz w:val="24"/>
          <w:szCs w:val="24"/>
          <w:highlight w:val="none"/>
        </w:rPr>
        <w:t>严重违法失信企业名单</w:t>
      </w:r>
      <w:r>
        <w:rPr>
          <w:rFonts w:hint="eastAsia" w:cs="宋体" w:asciiTheme="minorEastAsia" w:hAnsiTheme="minorEastAsia" w:eastAsiaTheme="minorEastAsia"/>
          <w:kern w:val="0"/>
          <w:sz w:val="24"/>
          <w:szCs w:val="24"/>
          <w:highlight w:val="none"/>
        </w:rPr>
        <w:t>”；</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asciiTheme="minorEastAsia" w:hAnsiTheme="minorEastAsia" w:eastAsiaTheme="minorEastAsia"/>
          <w:bCs/>
          <w:sz w:val="24"/>
          <w:szCs w:val="24"/>
          <w:highlight w:val="none"/>
        </w:rPr>
      </w:pPr>
      <w:r>
        <w:rPr>
          <w:rFonts w:hint="eastAsia" w:cs="宋体" w:asciiTheme="minorEastAsia" w:hAnsiTheme="minorEastAsia" w:eastAsiaTheme="minorEastAsia"/>
          <w:kern w:val="0"/>
          <w:sz w:val="24"/>
          <w:szCs w:val="24"/>
          <w:highlight w:val="none"/>
          <w:lang w:val="en-US" w:eastAsia="zh-CN"/>
        </w:rPr>
        <w:t>7</w:t>
      </w:r>
      <w:r>
        <w:rPr>
          <w:rFonts w:hint="eastAsia" w:cs="宋体" w:asciiTheme="minorEastAsia" w:hAnsiTheme="minorEastAsia" w:eastAsiaTheme="minorEastAsia"/>
          <w:kern w:val="0"/>
          <w:sz w:val="24"/>
          <w:szCs w:val="24"/>
          <w:highlight w:val="none"/>
        </w:rPr>
        <w:t>.</w:t>
      </w:r>
      <w:r>
        <w:rPr>
          <w:rFonts w:hint="eastAsia" w:asciiTheme="minorEastAsia" w:hAnsiTheme="minorEastAsia" w:eastAsiaTheme="minorEastAsia"/>
          <w:bCs/>
          <w:sz w:val="24"/>
          <w:szCs w:val="24"/>
          <w:highlight w:val="none"/>
          <w:lang w:eastAsia="zh-CN"/>
        </w:rPr>
        <w:t>供应商</w:t>
      </w:r>
      <w:r>
        <w:rPr>
          <w:rFonts w:hint="eastAsia" w:asciiTheme="minorEastAsia" w:hAnsiTheme="minorEastAsia" w:eastAsiaTheme="minorEastAsia"/>
          <w:bCs/>
          <w:sz w:val="24"/>
          <w:szCs w:val="24"/>
          <w:highlight w:val="none"/>
        </w:rPr>
        <w:t>具有一般纳税人资格；</w:t>
      </w:r>
    </w:p>
    <w:p>
      <w:pPr>
        <w:keepNext w:val="0"/>
        <w:keepLines w:val="0"/>
        <w:pageBreakBefore w:val="0"/>
        <w:widowControl/>
        <w:kinsoku/>
        <w:overflowPunct/>
        <w:topLinePunct w:val="0"/>
        <w:bidi w:val="0"/>
        <w:spacing w:line="360" w:lineRule="auto"/>
        <w:ind w:firstLine="482" w:firstLineChars="200"/>
        <w:contextualSpacing/>
        <w:jc w:val="left"/>
        <w:textAlignment w:val="auto"/>
        <w:rPr>
          <w:rFonts w:hint="default" w:cs="宋体" w:asciiTheme="minorEastAsia" w:hAnsiTheme="minorEastAsia" w:eastAsiaTheme="minorEastAsia"/>
          <w:b/>
          <w:bCs/>
          <w:kern w:val="0"/>
          <w:sz w:val="24"/>
          <w:szCs w:val="24"/>
          <w:highlight w:val="none"/>
          <w:lang w:val="en-US" w:eastAsia="zh-CN"/>
        </w:rPr>
      </w:pPr>
      <w:r>
        <w:rPr>
          <w:rFonts w:hint="eastAsia" w:cs="宋体" w:asciiTheme="minorEastAsia" w:hAnsiTheme="minorEastAsia" w:eastAsiaTheme="minorEastAsia"/>
          <w:b/>
          <w:bCs/>
          <w:kern w:val="0"/>
          <w:sz w:val="24"/>
          <w:szCs w:val="24"/>
          <w:highlight w:val="none"/>
          <w:lang w:val="en-US" w:eastAsia="zh-CN"/>
        </w:rPr>
        <w:t>8.其他专用资格要求：详见附表2“标段划分表供应商专用资格要求”；</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ascii="黑体" w:hAnsi="黑体" w:eastAsia="黑体"/>
          <w:color w:val="000000"/>
          <w:sz w:val="22"/>
          <w:highlight w:val="none"/>
        </w:rPr>
      </w:pPr>
      <w:r>
        <w:rPr>
          <w:rFonts w:hint="eastAsia" w:cs="宋体" w:asciiTheme="minorEastAsia" w:hAnsiTheme="minorEastAsia" w:eastAsiaTheme="minorEastAsia"/>
          <w:kern w:val="0"/>
          <w:sz w:val="24"/>
          <w:szCs w:val="24"/>
          <w:highlight w:val="none"/>
          <w:lang w:val="en-US" w:eastAsia="zh-CN"/>
        </w:rPr>
        <w:t xml:space="preserve">9. 本次招标不接受联合体投标； </w:t>
      </w:r>
    </w:p>
    <w:p>
      <w:pPr>
        <w:keepNext w:val="0"/>
        <w:keepLines w:val="0"/>
        <w:pageBreakBefore w:val="0"/>
        <w:widowControl/>
        <w:kinsoku/>
        <w:overflowPunct/>
        <w:topLinePunct w:val="0"/>
        <w:bidi w:val="0"/>
        <w:spacing w:line="360" w:lineRule="auto"/>
        <w:ind w:firstLine="442" w:firstLineChars="200"/>
        <w:contextualSpacing/>
        <w:jc w:val="left"/>
        <w:textAlignment w:val="auto"/>
        <w:rPr>
          <w:rFonts w:ascii="宋体" w:hAnsi="宋体" w:eastAsia="宋体" w:cs="宋体"/>
          <w:b/>
          <w:bCs/>
          <w:kern w:val="0"/>
          <w:sz w:val="22"/>
          <w:szCs w:val="21"/>
          <w:highlight w:val="none"/>
        </w:rPr>
      </w:pPr>
      <w:r>
        <w:rPr>
          <w:rFonts w:hint="eastAsia" w:ascii="宋体" w:hAnsi="宋体" w:eastAsia="宋体" w:cs="宋体"/>
          <w:b/>
          <w:bCs/>
          <w:kern w:val="0"/>
          <w:sz w:val="22"/>
          <w:szCs w:val="21"/>
          <w:highlight w:val="none"/>
        </w:rPr>
        <w:t>三、报名及</w:t>
      </w:r>
      <w:r>
        <w:rPr>
          <w:rFonts w:hint="eastAsia" w:ascii="宋体" w:hAnsi="宋体" w:cs="宋体"/>
          <w:b/>
          <w:bCs/>
          <w:kern w:val="0"/>
          <w:sz w:val="22"/>
          <w:szCs w:val="21"/>
          <w:highlight w:val="none"/>
          <w:lang w:eastAsia="zh-CN"/>
        </w:rPr>
        <w:t>采购文件</w:t>
      </w:r>
      <w:r>
        <w:rPr>
          <w:rFonts w:hint="eastAsia" w:ascii="宋体" w:hAnsi="宋体" w:eastAsia="宋体" w:cs="宋体"/>
          <w:b/>
          <w:bCs/>
          <w:kern w:val="0"/>
          <w:sz w:val="22"/>
          <w:szCs w:val="21"/>
          <w:highlight w:val="none"/>
        </w:rPr>
        <w:t>获取：</w:t>
      </w:r>
    </w:p>
    <w:p>
      <w:pPr>
        <w:spacing w:line="360" w:lineRule="auto"/>
        <w:ind w:firstLine="480" w:firstLineChars="200"/>
        <w:contextualSpacing/>
        <w:rPr>
          <w:rFonts w:cs="宋体" w:asciiTheme="minorEastAsia" w:hAnsiTheme="minorEastAsia" w:eastAsiaTheme="minorEastAsia"/>
          <w:b/>
          <w:kern w:val="0"/>
          <w:sz w:val="24"/>
          <w:szCs w:val="24"/>
          <w:highlight w:val="none"/>
        </w:rPr>
      </w:pPr>
      <w:r>
        <w:rPr>
          <w:rFonts w:hint="eastAsia" w:ascii="宋体" w:hAnsi="宋体" w:cs="宋体"/>
          <w:sz w:val="24"/>
          <w:szCs w:val="24"/>
          <w:highlight w:val="none"/>
        </w:rPr>
        <w:t>1.</w:t>
      </w:r>
      <w:r>
        <w:rPr>
          <w:rFonts w:hint="eastAsia" w:cs="宋体" w:asciiTheme="minorEastAsia" w:hAnsiTheme="minorEastAsia" w:eastAsiaTheme="minorEastAsia"/>
          <w:kern w:val="0"/>
          <w:sz w:val="24"/>
          <w:szCs w:val="24"/>
          <w:highlight w:val="none"/>
        </w:rPr>
        <w:t>凡第一次参与内蒙古电力公司的各类招标采购项目的</w:t>
      </w:r>
      <w:r>
        <w:rPr>
          <w:rFonts w:hint="eastAsia" w:cs="宋体" w:asciiTheme="minorEastAsia" w:hAnsiTheme="minorEastAsia" w:eastAsiaTheme="minorEastAsia"/>
          <w:kern w:val="0"/>
          <w:sz w:val="24"/>
          <w:szCs w:val="24"/>
          <w:highlight w:val="none"/>
          <w:lang w:eastAsia="zh-CN"/>
        </w:rPr>
        <w:t>供应商</w:t>
      </w:r>
      <w:r>
        <w:rPr>
          <w:rFonts w:hint="eastAsia" w:cs="宋体" w:asciiTheme="minorEastAsia" w:hAnsiTheme="minorEastAsia" w:eastAsiaTheme="minorEastAsia"/>
          <w:kern w:val="0"/>
          <w:sz w:val="24"/>
          <w:szCs w:val="24"/>
          <w:highlight w:val="none"/>
        </w:rPr>
        <w:t>，在投标报名前需要在内蒙古电力公司物资管理信息系统--“内蒙古电力（集团）有限责任公司电子商务平台（http://wzglb.impc.com.cn:82）”，先进行供应商基本信息注册，然后在招标采购项目挂网公告所在的电子采购交易平台（</w:t>
      </w:r>
      <w:r>
        <w:rPr>
          <w:rFonts w:hint="eastAsia" w:cs="宋体" w:asciiTheme="minorEastAsia" w:hAnsiTheme="minorEastAsia" w:eastAsiaTheme="minorEastAsia"/>
          <w:kern w:val="0"/>
          <w:sz w:val="24"/>
          <w:szCs w:val="24"/>
          <w:highlight w:val="none"/>
          <w:lang w:val="en-US" w:eastAsia="zh-CN"/>
        </w:rPr>
        <w:t>内蒙古电力电子采购系统</w:t>
      </w:r>
      <w:r>
        <w:rPr>
          <w:rFonts w:hint="eastAsia" w:cs="宋体" w:asciiTheme="minorEastAsia" w:hAnsiTheme="minorEastAsia" w:eastAsiaTheme="minorEastAsia"/>
          <w:kern w:val="0"/>
          <w:sz w:val="24"/>
          <w:szCs w:val="24"/>
          <w:highlight w:val="none"/>
        </w:rPr>
        <w:t>）办理中招互连扫码签章，前述工作完成后方可开始投标报名。</w:t>
      </w:r>
    </w:p>
    <w:p>
      <w:pPr>
        <w:spacing w:line="360" w:lineRule="auto"/>
        <w:ind w:firstLine="360" w:firstLineChars="150"/>
        <w:rPr>
          <w:rFonts w:ascii="宋体" w:hAnsi="宋体" w:cs="宋体"/>
          <w:sz w:val="24"/>
          <w:szCs w:val="24"/>
          <w:highlight w:val="none"/>
        </w:rPr>
      </w:pPr>
      <w:r>
        <w:rPr>
          <w:rFonts w:hint="eastAsia" w:ascii="宋体" w:hAnsi="宋体" w:cs="宋体"/>
          <w:sz w:val="24"/>
          <w:szCs w:val="24"/>
          <w:highlight w:val="none"/>
          <w:lang w:val="en-US" w:eastAsia="zh-CN"/>
        </w:rPr>
        <w:t>2.</w:t>
      </w:r>
      <w:r>
        <w:rPr>
          <w:rFonts w:hint="eastAsia" w:ascii="宋体" w:hAnsi="宋体" w:cs="宋体"/>
          <w:sz w:val="24"/>
          <w:szCs w:val="24"/>
          <w:highlight w:val="none"/>
        </w:rPr>
        <w:t>本项目实行在线报名。凡有意参加本次投标的潜在</w:t>
      </w:r>
      <w:r>
        <w:rPr>
          <w:rFonts w:hint="eastAsia" w:ascii="宋体" w:hAnsi="宋体" w:cs="宋体"/>
          <w:sz w:val="24"/>
          <w:szCs w:val="24"/>
          <w:highlight w:val="none"/>
          <w:lang w:eastAsia="zh-CN"/>
        </w:rPr>
        <w:t>供应商</w:t>
      </w:r>
      <w:r>
        <w:rPr>
          <w:rFonts w:hint="eastAsia" w:ascii="宋体" w:hAnsi="宋体" w:cs="宋体"/>
          <w:sz w:val="24"/>
          <w:szCs w:val="24"/>
          <w:highlight w:val="none"/>
        </w:rPr>
        <w:t>，请于2022年</w:t>
      </w:r>
      <w:r>
        <w:rPr>
          <w:rFonts w:hint="eastAsia" w:ascii="宋体" w:hAnsi="宋体" w:cs="宋体"/>
          <w:sz w:val="24"/>
          <w:szCs w:val="24"/>
          <w:highlight w:val="none"/>
          <w:lang w:val="en-US" w:eastAsia="zh-CN"/>
        </w:rPr>
        <w:t>8</w:t>
      </w:r>
      <w:r>
        <w:rPr>
          <w:rFonts w:hint="eastAsia" w:ascii="宋体" w:hAnsi="宋体" w:cs="宋体"/>
          <w:sz w:val="24"/>
          <w:szCs w:val="24"/>
          <w:highlight w:val="none"/>
        </w:rPr>
        <w:t>月</w:t>
      </w:r>
      <w:r>
        <w:rPr>
          <w:rFonts w:hint="eastAsia" w:ascii="宋体" w:hAnsi="宋体" w:cs="宋体"/>
          <w:sz w:val="24"/>
          <w:szCs w:val="24"/>
          <w:highlight w:val="none"/>
          <w:lang w:val="en-US" w:eastAsia="zh-CN"/>
        </w:rPr>
        <w:t>3</w:t>
      </w:r>
      <w:r>
        <w:rPr>
          <w:rFonts w:hint="eastAsia" w:ascii="宋体" w:hAnsi="宋体" w:cs="宋体"/>
          <w:sz w:val="24"/>
          <w:szCs w:val="24"/>
          <w:highlight w:val="none"/>
        </w:rPr>
        <w:t>日至2022年</w:t>
      </w:r>
      <w:r>
        <w:rPr>
          <w:rFonts w:hint="eastAsia" w:ascii="宋体" w:hAnsi="宋体" w:cs="宋体"/>
          <w:sz w:val="24"/>
          <w:szCs w:val="24"/>
          <w:highlight w:val="none"/>
          <w:lang w:val="en-US" w:eastAsia="zh-CN"/>
        </w:rPr>
        <w:t>8</w:t>
      </w:r>
      <w:r>
        <w:rPr>
          <w:rFonts w:hint="eastAsia" w:ascii="宋体" w:hAnsi="宋体" w:cs="宋体"/>
          <w:sz w:val="24"/>
          <w:szCs w:val="24"/>
          <w:highlight w:val="none"/>
        </w:rPr>
        <w:t>月</w:t>
      </w:r>
      <w:r>
        <w:rPr>
          <w:rFonts w:hint="eastAsia" w:ascii="宋体" w:hAnsi="宋体" w:cs="宋体"/>
          <w:sz w:val="24"/>
          <w:szCs w:val="24"/>
          <w:highlight w:val="none"/>
          <w:lang w:val="en-US" w:eastAsia="zh-CN"/>
        </w:rPr>
        <w:t>6</w:t>
      </w:r>
      <w:r>
        <w:rPr>
          <w:rFonts w:hint="eastAsia" w:ascii="宋体" w:hAnsi="宋体" w:cs="宋体"/>
          <w:sz w:val="24"/>
          <w:szCs w:val="24"/>
          <w:highlight w:val="none"/>
        </w:rPr>
        <w:t>日下午17:00，进入《内蒙古电力集团电子采购系统》（http://guocai-impc.cppchina.cn）在线递交报名资料和获取采购文件，逾期不予受理。。</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ascii="宋体" w:hAnsi="宋体"/>
          <w:sz w:val="24"/>
          <w:highlight w:val="none"/>
        </w:rPr>
      </w:pPr>
      <w:r>
        <w:rPr>
          <w:rFonts w:hint="eastAsia" w:ascii="宋体" w:hAnsi="宋体"/>
          <w:sz w:val="24"/>
          <w:highlight w:val="none"/>
        </w:rPr>
        <w:t>（1）供应商基本信息注册：凡第一次参与内蒙古电力公司的各类采购项目的供应商，在响应前需要在内蒙古电力公司物资管理信息系统--“内蒙古电力（集团）有限责任公司电子商务平台（http://wzglb.impc.com.cn:82）”，进行供应商基本信息注册。前述工作完成后方可开始报名。</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ascii="宋体" w:hAnsi="宋体"/>
          <w:sz w:val="24"/>
          <w:highlight w:val="none"/>
        </w:rPr>
      </w:pPr>
      <w:r>
        <w:rPr>
          <w:rFonts w:hint="eastAsia" w:ascii="宋体" w:hAnsi="宋体"/>
          <w:sz w:val="24"/>
          <w:highlight w:val="none"/>
        </w:rPr>
        <w:t>具体流程为：登录平台→在报名管理界面查看最新采购项目→供应商报名提交报名资料，通过资格查验的供应商报名后通过“文件下载”界面下载采购文件。平台联系电话：400-9913-966 平台QQ服务群：696541095。</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ascii="宋体" w:hAnsi="宋体"/>
          <w:sz w:val="24"/>
          <w:highlight w:val="none"/>
        </w:rPr>
      </w:pPr>
      <w:r>
        <w:rPr>
          <w:rFonts w:hint="eastAsia" w:ascii="宋体" w:hAnsi="宋体"/>
          <w:sz w:val="24"/>
          <w:highlight w:val="none"/>
        </w:rPr>
        <w:t>（2）供应商须凭【中招互连】APP办理项目后续电子响应事宜，之前未进行注册【中招互连】APP的企业需要下载【中招互连】APP，根据提示即可在线办理相关事宜，后续所有流程全部扫码登录，扫码签章，扫码加密，扫码解密。</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ascii="宋体" w:hAnsi="宋体"/>
          <w:sz w:val="24"/>
          <w:highlight w:val="none"/>
        </w:rPr>
      </w:pPr>
      <w:r>
        <w:rPr>
          <w:rFonts w:hint="eastAsia" w:ascii="宋体" w:hAnsi="宋体"/>
          <w:sz w:val="24"/>
          <w:highlight w:val="none"/>
        </w:rPr>
        <w:t>注：1、之前使用实体CA的企业可以继续使用，CA证书到期后在进行注册【中招互连】APP。  2、目前处于CA、扫码交替阶段，供应商需要注意以下事项：（1）避免使用CA加密，而使用扫码解密。反之同理。（2）扫码登录，扫码签章，扫码加密，扫码解密， 登录APP的手机号必须保持一致。</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val="en-US" w:eastAsia="zh-CN"/>
        </w:rPr>
        <w:t>3.</w:t>
      </w:r>
      <w:r>
        <w:rPr>
          <w:rFonts w:hint="eastAsia" w:cs="宋体" w:asciiTheme="minorEastAsia" w:hAnsiTheme="minorEastAsia" w:eastAsiaTheme="minorEastAsia"/>
          <w:kern w:val="0"/>
          <w:sz w:val="24"/>
          <w:szCs w:val="24"/>
          <w:highlight w:val="none"/>
          <w:lang w:eastAsia="zh-CN"/>
        </w:rPr>
        <w:t>采购代理</w:t>
      </w:r>
      <w:r>
        <w:rPr>
          <w:rFonts w:hint="eastAsia" w:cs="宋体" w:asciiTheme="minorEastAsia" w:hAnsiTheme="minorEastAsia" w:eastAsiaTheme="minorEastAsia"/>
          <w:kern w:val="0"/>
          <w:sz w:val="24"/>
          <w:szCs w:val="24"/>
          <w:highlight w:val="none"/>
        </w:rPr>
        <w:t>机构详细地址：呼和浩特市赛罕区鄂尔多斯东街12号银联大厦10层1019室</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val="en-US" w:eastAsia="zh-CN"/>
        </w:rPr>
        <w:t>4.</w:t>
      </w:r>
      <w:r>
        <w:rPr>
          <w:rFonts w:hint="eastAsia" w:cs="宋体" w:asciiTheme="minorEastAsia" w:hAnsiTheme="minorEastAsia" w:eastAsiaTheme="minorEastAsia"/>
          <w:kern w:val="0"/>
          <w:sz w:val="24"/>
          <w:szCs w:val="24"/>
          <w:highlight w:val="none"/>
        </w:rPr>
        <w:t>报名时所有下列资料均需加盖企业公章后扫描为PDF格式上传。（如资料不全，</w:t>
      </w:r>
      <w:r>
        <w:rPr>
          <w:rFonts w:hint="eastAsia" w:cs="宋体" w:asciiTheme="minorEastAsia" w:hAnsiTheme="minorEastAsia" w:eastAsiaTheme="minorEastAsia"/>
          <w:kern w:val="0"/>
          <w:sz w:val="24"/>
          <w:szCs w:val="24"/>
          <w:highlight w:val="none"/>
          <w:lang w:eastAsia="zh-CN"/>
        </w:rPr>
        <w:t>采购人</w:t>
      </w:r>
      <w:r>
        <w:rPr>
          <w:rFonts w:hint="eastAsia" w:cs="宋体" w:asciiTheme="minorEastAsia" w:hAnsiTheme="minorEastAsia" w:eastAsiaTheme="minorEastAsia"/>
          <w:kern w:val="0"/>
          <w:sz w:val="24"/>
          <w:szCs w:val="24"/>
          <w:highlight w:val="none"/>
        </w:rPr>
        <w:t>拒绝接受）</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（1）法定代表人授权委托书（授权人本人办理相关事宜，授权书中必须明确工程名称、</w:t>
      </w:r>
      <w:r>
        <w:rPr>
          <w:rFonts w:hint="eastAsia" w:cs="宋体" w:asciiTheme="minorEastAsia" w:hAnsiTheme="minorEastAsia" w:eastAsiaTheme="minorEastAsia"/>
          <w:kern w:val="0"/>
          <w:sz w:val="24"/>
          <w:szCs w:val="24"/>
          <w:highlight w:val="none"/>
          <w:lang w:eastAsia="zh-CN"/>
        </w:rPr>
        <w:t>标段名称</w:t>
      </w:r>
      <w:r>
        <w:rPr>
          <w:rFonts w:hint="eastAsia" w:cs="宋体" w:asciiTheme="minorEastAsia" w:hAnsiTheme="minorEastAsia" w:eastAsiaTheme="minorEastAsia"/>
          <w:kern w:val="0"/>
          <w:sz w:val="24"/>
          <w:szCs w:val="24"/>
          <w:highlight w:val="none"/>
        </w:rPr>
        <w:t>并附授权人、被授权人的身份证及被授权人联系方式</w:t>
      </w:r>
      <w:r>
        <w:rPr>
          <w:rFonts w:hint="eastAsia" w:cs="宋体" w:asciiTheme="minorEastAsia" w:hAnsiTheme="minorEastAsia" w:eastAsiaTheme="minorEastAsia"/>
          <w:kern w:val="0"/>
          <w:sz w:val="24"/>
          <w:szCs w:val="24"/>
          <w:highlight w:val="none"/>
          <w:lang w:eastAsia="zh-CN"/>
        </w:rPr>
        <w:t>，格式详见附件</w:t>
      </w:r>
      <w:r>
        <w:rPr>
          <w:rFonts w:hint="eastAsia" w:cs="宋体" w:asciiTheme="minorEastAsia" w:hAnsiTheme="minorEastAsia" w:eastAsiaTheme="minorEastAsia"/>
          <w:kern w:val="0"/>
          <w:sz w:val="24"/>
          <w:szCs w:val="24"/>
          <w:highlight w:val="none"/>
          <w:lang w:val="en-US" w:eastAsia="zh-CN"/>
        </w:rPr>
        <w:t>1</w:t>
      </w:r>
      <w:r>
        <w:rPr>
          <w:rFonts w:hint="eastAsia" w:cs="宋体" w:asciiTheme="minorEastAsia" w:hAnsiTheme="minorEastAsia" w:eastAsiaTheme="minorEastAsia"/>
          <w:kern w:val="0"/>
          <w:sz w:val="24"/>
          <w:szCs w:val="24"/>
          <w:highlight w:val="none"/>
        </w:rPr>
        <w:t>）；</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）具有统一社会信用代码证的企业营业执照；</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3</w:t>
      </w:r>
      <w:r>
        <w:rPr>
          <w:rFonts w:hint="eastAsia" w:cs="宋体" w:asciiTheme="minorEastAsia" w:hAnsiTheme="minorEastAsia" w:eastAsiaTheme="minorEastAsia"/>
          <w:kern w:val="0"/>
          <w:sz w:val="24"/>
          <w:szCs w:val="24"/>
          <w:highlight w:val="none"/>
        </w:rPr>
        <w:t>）中国裁判文书网站查询结果截图；</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4</w:t>
      </w:r>
      <w:r>
        <w:rPr>
          <w:rFonts w:hint="eastAsia" w:cs="宋体" w:asciiTheme="minorEastAsia" w:hAnsiTheme="minorEastAsia" w:eastAsiaTheme="minorEastAsia"/>
          <w:kern w:val="0"/>
          <w:sz w:val="24"/>
          <w:szCs w:val="24"/>
          <w:highlight w:val="none"/>
        </w:rPr>
        <w:t>）信用中国网站查询结果截图；</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5</w:t>
      </w:r>
      <w:r>
        <w:rPr>
          <w:rFonts w:hint="eastAsia" w:cs="宋体" w:asciiTheme="minorEastAsia" w:hAnsiTheme="minorEastAsia" w:eastAsiaTheme="minorEastAsia"/>
          <w:kern w:val="0"/>
          <w:sz w:val="24"/>
          <w:szCs w:val="24"/>
          <w:highlight w:val="none"/>
        </w:rPr>
        <w:t>）国家</w:t>
      </w:r>
      <w:r>
        <w:rPr>
          <w:rFonts w:cs="宋体" w:asciiTheme="minorEastAsia" w:hAnsiTheme="minorEastAsia" w:eastAsiaTheme="minorEastAsia"/>
          <w:kern w:val="0"/>
          <w:sz w:val="24"/>
          <w:szCs w:val="24"/>
          <w:highlight w:val="none"/>
        </w:rPr>
        <w:t>企业信用信息公示系统</w:t>
      </w:r>
      <w:r>
        <w:rPr>
          <w:rFonts w:hint="eastAsia" w:cs="宋体" w:asciiTheme="minorEastAsia" w:hAnsiTheme="minorEastAsia" w:eastAsiaTheme="minorEastAsia"/>
          <w:kern w:val="0"/>
          <w:sz w:val="24"/>
          <w:szCs w:val="24"/>
          <w:highlight w:val="none"/>
        </w:rPr>
        <w:t>网站查询结果截图；</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6</w:t>
      </w:r>
      <w:r>
        <w:rPr>
          <w:rFonts w:hint="eastAsia" w:cs="宋体" w:asciiTheme="minorEastAsia" w:hAnsiTheme="minorEastAsia" w:eastAsiaTheme="minorEastAsia"/>
          <w:kern w:val="0"/>
          <w:sz w:val="24"/>
          <w:szCs w:val="24"/>
          <w:highlight w:val="none"/>
        </w:rPr>
        <w:t>）一般纳税人资格证明文件；</w:t>
      </w:r>
    </w:p>
    <w:p>
      <w:pPr>
        <w:keepNext w:val="0"/>
        <w:keepLines w:val="0"/>
        <w:pageBreakBefore w:val="0"/>
        <w:widowControl/>
        <w:kinsoku/>
        <w:overflowPunct/>
        <w:topLinePunct w:val="0"/>
        <w:bidi w:val="0"/>
        <w:spacing w:line="360" w:lineRule="auto"/>
        <w:ind w:firstLine="482" w:firstLineChars="200"/>
        <w:contextualSpacing/>
        <w:jc w:val="left"/>
        <w:textAlignment w:val="auto"/>
        <w:rPr>
          <w:rFonts w:hint="eastAsia" w:cs="宋体" w:asciiTheme="minorEastAsia" w:hAnsiTheme="minorEastAsia" w:eastAsiaTheme="minorEastAsia"/>
          <w:b/>
          <w:kern w:val="0"/>
          <w:sz w:val="24"/>
          <w:szCs w:val="24"/>
          <w:highlight w:val="none"/>
          <w:lang w:eastAsia="zh-CN"/>
        </w:rPr>
      </w:pPr>
      <w:r>
        <w:rPr>
          <w:rFonts w:hint="eastAsia" w:cs="宋体" w:asciiTheme="minorEastAsia" w:hAnsiTheme="minorEastAsia" w:eastAsiaTheme="minorEastAsia"/>
          <w:b/>
          <w:kern w:val="0"/>
          <w:sz w:val="24"/>
          <w:szCs w:val="24"/>
          <w:highlight w:val="none"/>
        </w:rPr>
        <w:t>（</w:t>
      </w:r>
      <w:r>
        <w:rPr>
          <w:rFonts w:hint="eastAsia" w:cs="宋体" w:asciiTheme="minorEastAsia" w:hAnsiTheme="minorEastAsia" w:eastAsiaTheme="minorEastAsia"/>
          <w:b/>
          <w:kern w:val="0"/>
          <w:sz w:val="24"/>
          <w:szCs w:val="24"/>
          <w:highlight w:val="none"/>
          <w:lang w:val="en-US" w:eastAsia="zh-CN"/>
        </w:rPr>
        <w:t>7</w:t>
      </w:r>
      <w:r>
        <w:rPr>
          <w:rFonts w:hint="eastAsia" w:cs="宋体" w:asciiTheme="minorEastAsia" w:hAnsiTheme="minorEastAsia" w:eastAsiaTheme="minorEastAsia"/>
          <w:b/>
          <w:kern w:val="0"/>
          <w:sz w:val="24"/>
          <w:szCs w:val="24"/>
          <w:highlight w:val="none"/>
        </w:rPr>
        <w:t>）专用资格条件要求的资格证明文件；</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8</w:t>
      </w:r>
      <w:r>
        <w:rPr>
          <w:rFonts w:hint="eastAsia" w:cs="宋体" w:asciiTheme="minorEastAsia" w:hAnsiTheme="minorEastAsia" w:eastAsiaTheme="minorEastAsia"/>
          <w:kern w:val="0"/>
          <w:sz w:val="24"/>
          <w:szCs w:val="24"/>
          <w:highlight w:val="none"/>
        </w:rPr>
        <w:t>）企业名称如有变更，需提供有关行政机关提供的变更证明；</w:t>
      </w:r>
    </w:p>
    <w:p>
      <w:pPr>
        <w:keepNext w:val="0"/>
        <w:keepLines w:val="0"/>
        <w:pageBreakBefore w:val="0"/>
        <w:widowControl/>
        <w:kinsoku/>
        <w:overflowPunct/>
        <w:topLinePunct w:val="0"/>
        <w:bidi w:val="0"/>
        <w:spacing w:line="360" w:lineRule="auto"/>
        <w:ind w:firstLine="442" w:firstLineChars="200"/>
        <w:contextualSpacing/>
        <w:jc w:val="left"/>
        <w:textAlignment w:val="auto"/>
        <w:rPr>
          <w:rFonts w:ascii="宋体" w:hAnsi="宋体" w:eastAsia="宋体" w:cs="宋体"/>
          <w:b/>
          <w:bCs/>
          <w:kern w:val="0"/>
          <w:sz w:val="22"/>
          <w:szCs w:val="21"/>
          <w:highlight w:val="none"/>
        </w:rPr>
      </w:pPr>
      <w:r>
        <w:rPr>
          <w:rFonts w:hint="eastAsia" w:ascii="宋体" w:hAnsi="宋体" w:eastAsia="宋体" w:cs="宋体"/>
          <w:b/>
          <w:bCs/>
          <w:kern w:val="0"/>
          <w:sz w:val="22"/>
          <w:szCs w:val="21"/>
          <w:highlight w:val="none"/>
        </w:rPr>
        <w:t>四、</w:t>
      </w:r>
      <w:r>
        <w:rPr>
          <w:rFonts w:hint="eastAsia" w:ascii="宋体" w:hAnsi="宋体" w:cs="宋体"/>
          <w:b/>
          <w:bCs/>
          <w:kern w:val="0"/>
          <w:sz w:val="22"/>
          <w:szCs w:val="21"/>
          <w:highlight w:val="none"/>
          <w:lang w:eastAsia="zh-CN"/>
        </w:rPr>
        <w:t>响应文件</w:t>
      </w:r>
      <w:r>
        <w:rPr>
          <w:rFonts w:hint="eastAsia" w:ascii="宋体" w:hAnsi="宋体" w:eastAsia="宋体" w:cs="宋体"/>
          <w:b/>
          <w:bCs/>
          <w:kern w:val="0"/>
          <w:sz w:val="22"/>
          <w:szCs w:val="21"/>
          <w:highlight w:val="none"/>
        </w:rPr>
        <w:t>递交方式：</w:t>
      </w:r>
    </w:p>
    <w:p>
      <w:pPr>
        <w:adjustRightInd w:val="0"/>
        <w:snapToGrid w:val="0"/>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w:t>
      </w:r>
      <w:r>
        <w:rPr>
          <w:rFonts w:hint="eastAsia" w:ascii="宋体" w:hAnsi="宋体"/>
          <w:sz w:val="24"/>
          <w:highlight w:val="none"/>
        </w:rPr>
        <w:t xml:space="preserve"> </w:t>
      </w:r>
      <w:r>
        <w:rPr>
          <w:rFonts w:hint="eastAsia" w:ascii="宋体" w:hAnsi="宋体" w:cs="宋体"/>
          <w:kern w:val="0"/>
          <w:sz w:val="24"/>
          <w:highlight w:val="none"/>
        </w:rPr>
        <w:t>电子响应文件请于响应截止时间之前上传到“内蒙古电力集团电子采购系统”，响应截止时间后上传的响应文件恕不接收。本项目采用远程评审方式，不接收纸质响应文件，逾期上传的响应文件，将不予接收。。</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ascii="宋体" w:hAnsi="宋体" w:cs="宋体"/>
          <w:sz w:val="24"/>
          <w:szCs w:val="24"/>
          <w:highlight w:val="none"/>
          <w:lang w:eastAsia="zh-CN"/>
        </w:rPr>
      </w:pPr>
      <w:r>
        <w:rPr>
          <w:rFonts w:hint="eastAsia" w:ascii="宋体" w:hAnsi="宋体" w:cs="宋体"/>
          <w:sz w:val="24"/>
          <w:szCs w:val="24"/>
          <w:highlight w:val="none"/>
        </w:rPr>
        <w:t>2.</w:t>
      </w:r>
      <w:r>
        <w:rPr>
          <w:rFonts w:hint="eastAsia" w:ascii="宋体" w:hAnsi="宋体" w:cs="宋体"/>
          <w:sz w:val="24"/>
          <w:szCs w:val="24"/>
          <w:highlight w:val="none"/>
          <w:lang w:eastAsia="zh-CN"/>
        </w:rPr>
        <w:t>供应商对网上递交的响应文件应加密。使用数字证书（CA）或登录【中招互连】APP对响应文件进行加密功能（如果供应商使用A手机号码对响应文件进行了扫码加密，必须需要使用A手机号码进行扫码解密，才能读取或导入响应文件）。</w:t>
      </w:r>
    </w:p>
    <w:p>
      <w:pPr>
        <w:pStyle w:val="3"/>
        <w:keepNext w:val="0"/>
        <w:keepLines w:val="0"/>
        <w:pageBreakBefore w:val="0"/>
        <w:kinsoku/>
        <w:overflowPunct/>
        <w:topLinePunct w:val="0"/>
        <w:bidi w:val="0"/>
        <w:spacing w:line="360" w:lineRule="auto"/>
        <w:ind w:firstLine="480"/>
        <w:contextualSpacing/>
        <w:textAlignment w:val="auto"/>
        <w:rPr>
          <w:rFonts w:ascii="宋体" w:hAnsi="宋体" w:eastAsia="宋体"/>
          <w:b/>
          <w:bCs/>
          <w:sz w:val="22"/>
          <w:szCs w:val="21"/>
          <w:highlight w:val="none"/>
        </w:rPr>
      </w:pPr>
      <w:r>
        <w:rPr>
          <w:rFonts w:hint="eastAsia" w:ascii="宋体" w:hAnsi="宋体" w:eastAsia="宋体"/>
          <w:b/>
          <w:bCs/>
          <w:sz w:val="22"/>
          <w:szCs w:val="21"/>
          <w:highlight w:val="none"/>
        </w:rPr>
        <w:t>五、资格审查：</w:t>
      </w:r>
    </w:p>
    <w:p>
      <w:pPr>
        <w:pStyle w:val="3"/>
        <w:keepNext w:val="0"/>
        <w:keepLines w:val="0"/>
        <w:pageBreakBefore w:val="0"/>
        <w:kinsoku/>
        <w:overflowPunct/>
        <w:topLinePunct w:val="0"/>
        <w:bidi w:val="0"/>
        <w:spacing w:line="360" w:lineRule="auto"/>
        <w:ind w:firstLine="480"/>
        <w:contextualSpacing/>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本次招标采取资格后审方式，开标后由</w:t>
      </w:r>
      <w:r>
        <w:rPr>
          <w:rFonts w:hint="eastAsia" w:cs="宋体"/>
          <w:kern w:val="2"/>
          <w:sz w:val="24"/>
          <w:szCs w:val="24"/>
          <w:highlight w:val="none"/>
          <w:lang w:val="en-US" w:eastAsia="zh-CN" w:bidi="ar-SA"/>
        </w:rPr>
        <w:t>评审小组</w:t>
      </w:r>
      <w:r>
        <w:rPr>
          <w:rFonts w:hint="eastAsia" w:ascii="宋体" w:hAnsi="宋体" w:eastAsia="宋体" w:cs="宋体"/>
          <w:kern w:val="2"/>
          <w:sz w:val="24"/>
          <w:szCs w:val="24"/>
          <w:highlight w:val="none"/>
          <w:lang w:val="en-US" w:eastAsia="zh-CN" w:bidi="ar-SA"/>
        </w:rPr>
        <w:t>统一进行资格审查，详见</w:t>
      </w:r>
      <w:r>
        <w:rPr>
          <w:rFonts w:hint="eastAsia" w:cs="宋体"/>
          <w:kern w:val="2"/>
          <w:sz w:val="24"/>
          <w:szCs w:val="24"/>
          <w:highlight w:val="none"/>
          <w:lang w:val="en-US" w:eastAsia="zh-CN" w:bidi="ar-SA"/>
        </w:rPr>
        <w:t>采购文件</w:t>
      </w:r>
      <w:r>
        <w:rPr>
          <w:rFonts w:hint="eastAsia" w:ascii="宋体" w:hAnsi="宋体" w:eastAsia="宋体" w:cs="宋体"/>
          <w:kern w:val="2"/>
          <w:sz w:val="24"/>
          <w:szCs w:val="24"/>
          <w:highlight w:val="none"/>
          <w:lang w:val="en-US" w:eastAsia="zh-CN" w:bidi="ar-SA"/>
        </w:rPr>
        <w:t>。资格审查时，</w:t>
      </w:r>
      <w:r>
        <w:rPr>
          <w:rFonts w:hint="eastAsia" w:cs="宋体"/>
          <w:kern w:val="2"/>
          <w:sz w:val="24"/>
          <w:szCs w:val="24"/>
          <w:highlight w:val="none"/>
          <w:lang w:val="en-US" w:eastAsia="zh-CN" w:bidi="ar-SA"/>
        </w:rPr>
        <w:t>供应商</w:t>
      </w:r>
      <w:r>
        <w:rPr>
          <w:rFonts w:hint="eastAsia" w:ascii="宋体" w:hAnsi="宋体" w:eastAsia="宋体" w:cs="宋体"/>
          <w:kern w:val="2"/>
          <w:sz w:val="24"/>
          <w:szCs w:val="24"/>
          <w:highlight w:val="none"/>
          <w:lang w:val="en-US" w:eastAsia="zh-CN" w:bidi="ar-SA"/>
        </w:rPr>
        <w:t>提供的资料不全或不合格的，均不能通过资格后审，其</w:t>
      </w:r>
      <w:r>
        <w:rPr>
          <w:rFonts w:hint="eastAsia" w:cs="宋体"/>
          <w:kern w:val="2"/>
          <w:sz w:val="24"/>
          <w:szCs w:val="24"/>
          <w:highlight w:val="none"/>
          <w:lang w:val="en-US" w:eastAsia="zh-CN" w:bidi="ar-SA"/>
        </w:rPr>
        <w:t>响应文件</w:t>
      </w:r>
      <w:r>
        <w:rPr>
          <w:rFonts w:hint="eastAsia" w:ascii="宋体" w:hAnsi="宋体" w:eastAsia="宋体" w:cs="宋体"/>
          <w:kern w:val="2"/>
          <w:sz w:val="24"/>
          <w:szCs w:val="24"/>
          <w:highlight w:val="none"/>
          <w:lang w:val="en-US" w:eastAsia="zh-CN" w:bidi="ar-SA"/>
        </w:rPr>
        <w:t>将被否决。</w:t>
      </w:r>
    </w:p>
    <w:p>
      <w:pPr>
        <w:keepNext w:val="0"/>
        <w:keepLines w:val="0"/>
        <w:pageBreakBefore w:val="0"/>
        <w:widowControl/>
        <w:kinsoku/>
        <w:overflowPunct/>
        <w:topLinePunct w:val="0"/>
        <w:bidi w:val="0"/>
        <w:spacing w:line="360" w:lineRule="auto"/>
        <w:ind w:firstLine="442" w:firstLineChars="200"/>
        <w:contextualSpacing/>
        <w:jc w:val="left"/>
        <w:textAlignment w:val="auto"/>
        <w:rPr>
          <w:rFonts w:ascii="宋体" w:hAnsi="宋体" w:eastAsia="宋体" w:cs="宋体"/>
          <w:b/>
          <w:bCs/>
          <w:kern w:val="0"/>
          <w:sz w:val="22"/>
          <w:szCs w:val="21"/>
          <w:highlight w:val="none"/>
        </w:rPr>
      </w:pPr>
      <w:r>
        <w:rPr>
          <w:rFonts w:hint="eastAsia" w:ascii="宋体" w:hAnsi="宋体" w:eastAsia="宋体" w:cs="宋体"/>
          <w:b/>
          <w:bCs/>
          <w:kern w:val="0"/>
          <w:sz w:val="22"/>
          <w:szCs w:val="21"/>
          <w:highlight w:val="none"/>
        </w:rPr>
        <w:t>六、截标及开标时间：</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eastAsia="zh-CN"/>
        </w:rPr>
        <w:t>响应文件</w:t>
      </w:r>
      <w:r>
        <w:rPr>
          <w:rFonts w:hint="eastAsia" w:cs="宋体" w:asciiTheme="minorEastAsia" w:hAnsiTheme="minorEastAsia" w:eastAsiaTheme="minorEastAsia"/>
          <w:kern w:val="0"/>
          <w:sz w:val="24"/>
          <w:szCs w:val="24"/>
          <w:highlight w:val="none"/>
        </w:rPr>
        <w:t>上传时间：202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年</w:t>
      </w:r>
      <w:r>
        <w:rPr>
          <w:rFonts w:hint="eastAsia" w:cs="宋体" w:asciiTheme="minorEastAsia" w:hAnsiTheme="minorEastAsia" w:eastAsiaTheme="minorEastAsia"/>
          <w:kern w:val="0"/>
          <w:sz w:val="24"/>
          <w:szCs w:val="24"/>
          <w:highlight w:val="none"/>
          <w:lang w:val="en-US" w:eastAsia="zh-CN"/>
        </w:rPr>
        <w:t>8</w:t>
      </w:r>
      <w:r>
        <w:rPr>
          <w:rFonts w:hint="eastAsia" w:cs="宋体" w:asciiTheme="minorEastAsia" w:hAnsiTheme="minorEastAsia" w:eastAsiaTheme="minorEastAsia"/>
          <w:kern w:val="0"/>
          <w:sz w:val="24"/>
          <w:szCs w:val="24"/>
          <w:highlight w:val="none"/>
        </w:rPr>
        <w:t>月</w:t>
      </w:r>
      <w:r>
        <w:rPr>
          <w:rFonts w:hint="eastAsia" w:cs="宋体" w:asciiTheme="minorEastAsia" w:hAnsiTheme="minorEastAsia" w:eastAsiaTheme="minorEastAsia"/>
          <w:kern w:val="0"/>
          <w:sz w:val="24"/>
          <w:szCs w:val="24"/>
          <w:highlight w:val="none"/>
          <w:lang w:val="en-US" w:eastAsia="zh-CN"/>
        </w:rPr>
        <w:t>3</w:t>
      </w:r>
      <w:r>
        <w:rPr>
          <w:rFonts w:hint="eastAsia" w:cs="宋体" w:asciiTheme="minorEastAsia" w:hAnsiTheme="minorEastAsia" w:eastAsiaTheme="minorEastAsia"/>
          <w:kern w:val="0"/>
          <w:sz w:val="24"/>
          <w:szCs w:val="24"/>
          <w:highlight w:val="none"/>
        </w:rPr>
        <w:t>日～202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年</w:t>
      </w:r>
      <w:r>
        <w:rPr>
          <w:rFonts w:hint="eastAsia" w:cs="宋体" w:asciiTheme="minorEastAsia" w:hAnsiTheme="minorEastAsia" w:eastAsiaTheme="minorEastAsia"/>
          <w:kern w:val="0"/>
          <w:sz w:val="24"/>
          <w:szCs w:val="24"/>
          <w:highlight w:val="none"/>
          <w:lang w:val="en-US" w:eastAsia="zh-CN"/>
        </w:rPr>
        <w:t>8</w:t>
      </w:r>
      <w:r>
        <w:rPr>
          <w:rFonts w:hint="eastAsia" w:cs="宋体" w:asciiTheme="minorEastAsia" w:hAnsiTheme="minorEastAsia" w:eastAsiaTheme="minorEastAsia"/>
          <w:kern w:val="0"/>
          <w:sz w:val="24"/>
          <w:szCs w:val="24"/>
          <w:highlight w:val="none"/>
        </w:rPr>
        <w:t>月</w:t>
      </w:r>
      <w:r>
        <w:rPr>
          <w:rFonts w:hint="eastAsia" w:cs="宋体" w:asciiTheme="minorEastAsia" w:hAnsiTheme="minorEastAsia" w:eastAsiaTheme="minorEastAsia"/>
          <w:kern w:val="0"/>
          <w:sz w:val="24"/>
          <w:szCs w:val="24"/>
          <w:highlight w:val="none"/>
          <w:lang w:val="en-US" w:eastAsia="zh-CN"/>
        </w:rPr>
        <w:t>8</w:t>
      </w:r>
      <w:r>
        <w:rPr>
          <w:rFonts w:hint="eastAsia" w:cs="宋体" w:asciiTheme="minorEastAsia" w:hAnsiTheme="minorEastAsia" w:eastAsiaTheme="minorEastAsia"/>
          <w:kern w:val="0"/>
          <w:sz w:val="24"/>
          <w:szCs w:val="24"/>
          <w:highlight w:val="none"/>
        </w:rPr>
        <w:t>日上午9:</w:t>
      </w:r>
      <w:r>
        <w:rPr>
          <w:rFonts w:hint="eastAsia" w:cs="宋体" w:asciiTheme="minorEastAsia" w:hAnsiTheme="minorEastAsia" w:eastAsiaTheme="minorEastAsia"/>
          <w:kern w:val="0"/>
          <w:sz w:val="24"/>
          <w:szCs w:val="24"/>
          <w:highlight w:val="none"/>
          <w:lang w:val="en-US" w:eastAsia="zh-CN"/>
        </w:rPr>
        <w:t>3</w:t>
      </w:r>
      <w:r>
        <w:rPr>
          <w:rFonts w:hint="eastAsia" w:cs="宋体" w:asciiTheme="minorEastAsia" w:hAnsiTheme="minorEastAsia" w:eastAsiaTheme="minorEastAsia"/>
          <w:kern w:val="0"/>
          <w:sz w:val="24"/>
          <w:szCs w:val="24"/>
          <w:highlight w:val="none"/>
        </w:rPr>
        <w:t>0（北京时间）</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投标截止时间：202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年</w:t>
      </w:r>
      <w:r>
        <w:rPr>
          <w:rFonts w:hint="eastAsia" w:cs="宋体" w:asciiTheme="minorEastAsia" w:hAnsiTheme="minorEastAsia" w:eastAsiaTheme="minorEastAsia"/>
          <w:kern w:val="0"/>
          <w:sz w:val="24"/>
          <w:szCs w:val="24"/>
          <w:highlight w:val="none"/>
          <w:lang w:val="en-US" w:eastAsia="zh-CN"/>
        </w:rPr>
        <w:t>8</w:t>
      </w:r>
      <w:r>
        <w:rPr>
          <w:rFonts w:hint="eastAsia" w:cs="宋体" w:asciiTheme="minorEastAsia" w:hAnsiTheme="minorEastAsia" w:eastAsiaTheme="minorEastAsia"/>
          <w:kern w:val="0"/>
          <w:sz w:val="24"/>
          <w:szCs w:val="24"/>
          <w:highlight w:val="none"/>
        </w:rPr>
        <w:t>月</w:t>
      </w:r>
      <w:r>
        <w:rPr>
          <w:rFonts w:hint="eastAsia" w:cs="宋体" w:asciiTheme="minorEastAsia" w:hAnsiTheme="minorEastAsia" w:eastAsiaTheme="minorEastAsia"/>
          <w:kern w:val="0"/>
          <w:sz w:val="24"/>
          <w:szCs w:val="24"/>
          <w:highlight w:val="none"/>
          <w:lang w:val="en-US" w:eastAsia="zh-CN"/>
        </w:rPr>
        <w:t>8</w:t>
      </w:r>
      <w:r>
        <w:rPr>
          <w:rFonts w:hint="eastAsia" w:cs="宋体" w:asciiTheme="minorEastAsia" w:hAnsiTheme="minorEastAsia" w:eastAsiaTheme="minorEastAsia"/>
          <w:kern w:val="0"/>
          <w:sz w:val="24"/>
          <w:szCs w:val="24"/>
          <w:highlight w:val="none"/>
        </w:rPr>
        <w:t>日上午9:</w:t>
      </w:r>
      <w:r>
        <w:rPr>
          <w:rFonts w:hint="eastAsia" w:cs="宋体" w:asciiTheme="minorEastAsia" w:hAnsiTheme="minorEastAsia" w:eastAsiaTheme="minorEastAsia"/>
          <w:kern w:val="0"/>
          <w:sz w:val="24"/>
          <w:szCs w:val="24"/>
          <w:highlight w:val="none"/>
          <w:lang w:val="en-US" w:eastAsia="zh-CN"/>
        </w:rPr>
        <w:t>3</w:t>
      </w:r>
      <w:r>
        <w:rPr>
          <w:rFonts w:hint="eastAsia" w:cs="宋体" w:asciiTheme="minorEastAsia" w:hAnsiTheme="minorEastAsia" w:eastAsiaTheme="minorEastAsia"/>
          <w:kern w:val="0"/>
          <w:sz w:val="24"/>
          <w:szCs w:val="24"/>
          <w:highlight w:val="none"/>
        </w:rPr>
        <w:t>0（北京时间）</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投标解密开始时间：202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年</w:t>
      </w:r>
      <w:r>
        <w:rPr>
          <w:rFonts w:hint="eastAsia" w:cs="宋体" w:asciiTheme="minorEastAsia" w:hAnsiTheme="minorEastAsia" w:eastAsiaTheme="minorEastAsia"/>
          <w:kern w:val="0"/>
          <w:sz w:val="24"/>
          <w:szCs w:val="24"/>
          <w:highlight w:val="none"/>
          <w:lang w:val="en-US" w:eastAsia="zh-CN"/>
        </w:rPr>
        <w:t>8</w:t>
      </w:r>
      <w:r>
        <w:rPr>
          <w:rFonts w:hint="eastAsia" w:cs="宋体" w:asciiTheme="minorEastAsia" w:hAnsiTheme="minorEastAsia" w:eastAsiaTheme="minorEastAsia"/>
          <w:kern w:val="0"/>
          <w:sz w:val="24"/>
          <w:szCs w:val="24"/>
          <w:highlight w:val="none"/>
        </w:rPr>
        <w:t>月</w:t>
      </w:r>
      <w:r>
        <w:rPr>
          <w:rFonts w:hint="eastAsia" w:cs="宋体" w:asciiTheme="minorEastAsia" w:hAnsiTheme="minorEastAsia" w:eastAsiaTheme="minorEastAsia"/>
          <w:kern w:val="0"/>
          <w:sz w:val="24"/>
          <w:szCs w:val="24"/>
          <w:highlight w:val="none"/>
          <w:lang w:val="en-US" w:eastAsia="zh-CN"/>
        </w:rPr>
        <w:t>8</w:t>
      </w:r>
      <w:r>
        <w:rPr>
          <w:rFonts w:hint="eastAsia" w:cs="宋体" w:asciiTheme="minorEastAsia" w:hAnsiTheme="minorEastAsia" w:eastAsiaTheme="minorEastAsia"/>
          <w:kern w:val="0"/>
          <w:sz w:val="24"/>
          <w:szCs w:val="24"/>
          <w:highlight w:val="none"/>
        </w:rPr>
        <w:t>上午9:</w:t>
      </w:r>
      <w:r>
        <w:rPr>
          <w:rFonts w:hint="eastAsia" w:cs="宋体" w:asciiTheme="minorEastAsia" w:hAnsiTheme="minorEastAsia" w:eastAsiaTheme="minorEastAsia"/>
          <w:kern w:val="0"/>
          <w:sz w:val="24"/>
          <w:szCs w:val="24"/>
          <w:highlight w:val="none"/>
          <w:lang w:val="en-US" w:eastAsia="zh-CN"/>
        </w:rPr>
        <w:t>3</w:t>
      </w:r>
      <w:r>
        <w:rPr>
          <w:rFonts w:hint="eastAsia" w:cs="宋体" w:asciiTheme="minorEastAsia" w:hAnsiTheme="minorEastAsia" w:eastAsiaTheme="minorEastAsia"/>
          <w:kern w:val="0"/>
          <w:sz w:val="24"/>
          <w:szCs w:val="24"/>
          <w:highlight w:val="none"/>
        </w:rPr>
        <w:t>0（北京时间）</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投标解密截止时间：202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年</w:t>
      </w:r>
      <w:r>
        <w:rPr>
          <w:rFonts w:hint="eastAsia" w:cs="宋体" w:asciiTheme="minorEastAsia" w:hAnsiTheme="minorEastAsia" w:eastAsiaTheme="minorEastAsia"/>
          <w:kern w:val="0"/>
          <w:sz w:val="24"/>
          <w:szCs w:val="24"/>
          <w:highlight w:val="none"/>
          <w:lang w:val="en-US" w:eastAsia="zh-CN"/>
        </w:rPr>
        <w:t>8</w:t>
      </w:r>
      <w:r>
        <w:rPr>
          <w:rFonts w:hint="eastAsia" w:cs="宋体" w:asciiTheme="minorEastAsia" w:hAnsiTheme="minorEastAsia" w:eastAsiaTheme="minorEastAsia"/>
          <w:kern w:val="0"/>
          <w:sz w:val="24"/>
          <w:szCs w:val="24"/>
          <w:highlight w:val="none"/>
        </w:rPr>
        <w:t>月</w:t>
      </w:r>
      <w:r>
        <w:rPr>
          <w:rFonts w:hint="eastAsia" w:cs="宋体" w:asciiTheme="minorEastAsia" w:hAnsiTheme="minorEastAsia" w:eastAsiaTheme="minorEastAsia"/>
          <w:kern w:val="0"/>
          <w:sz w:val="24"/>
          <w:szCs w:val="24"/>
          <w:highlight w:val="none"/>
          <w:lang w:val="en-US" w:eastAsia="zh-CN"/>
        </w:rPr>
        <w:t>8</w:t>
      </w:r>
      <w:r>
        <w:rPr>
          <w:rFonts w:hint="eastAsia" w:cs="宋体" w:asciiTheme="minorEastAsia" w:hAnsiTheme="minorEastAsia" w:eastAsiaTheme="minorEastAsia"/>
          <w:kern w:val="0"/>
          <w:sz w:val="24"/>
          <w:szCs w:val="24"/>
          <w:highlight w:val="none"/>
        </w:rPr>
        <w:t>日上午</w:t>
      </w:r>
      <w:r>
        <w:rPr>
          <w:rFonts w:hint="eastAsia" w:cs="宋体" w:asciiTheme="minorEastAsia" w:hAnsiTheme="minorEastAsia" w:eastAsiaTheme="minorEastAsia"/>
          <w:kern w:val="0"/>
          <w:sz w:val="24"/>
          <w:szCs w:val="24"/>
          <w:highlight w:val="none"/>
          <w:lang w:val="en-US" w:eastAsia="zh-CN"/>
        </w:rPr>
        <w:t>10</w:t>
      </w: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3</w:t>
      </w:r>
      <w:r>
        <w:rPr>
          <w:rFonts w:hint="eastAsia" w:cs="宋体" w:asciiTheme="minorEastAsia" w:hAnsiTheme="minorEastAsia" w:eastAsiaTheme="minorEastAsia"/>
          <w:kern w:val="0"/>
          <w:sz w:val="24"/>
          <w:szCs w:val="24"/>
          <w:highlight w:val="none"/>
        </w:rPr>
        <w:t>0（北京时间）</w:t>
      </w:r>
    </w:p>
    <w:p>
      <w:pPr>
        <w:keepNext w:val="0"/>
        <w:keepLines w:val="0"/>
        <w:pageBreakBefore w:val="0"/>
        <w:widowControl/>
        <w:kinsoku/>
        <w:overflowPunct/>
        <w:topLinePunct w:val="0"/>
        <w:bidi w:val="0"/>
        <w:spacing w:before="100" w:beforeAutospacing="1" w:after="100" w:afterAutospacing="1" w:line="360" w:lineRule="auto"/>
        <w:ind w:firstLine="442" w:firstLineChars="200"/>
        <w:contextualSpacing/>
        <w:jc w:val="left"/>
        <w:textAlignment w:val="auto"/>
        <w:rPr>
          <w:rFonts w:ascii="宋体" w:hAnsi="宋体" w:eastAsia="宋体" w:cs="宋体"/>
          <w:b/>
          <w:bCs/>
          <w:kern w:val="24"/>
          <w:sz w:val="22"/>
          <w:szCs w:val="21"/>
          <w:highlight w:val="none"/>
        </w:rPr>
      </w:pPr>
      <w:r>
        <w:rPr>
          <w:rFonts w:hint="eastAsia" w:ascii="宋体" w:hAnsi="宋体" w:eastAsia="宋体" w:cs="宋体"/>
          <w:b/>
          <w:bCs/>
          <w:kern w:val="24"/>
          <w:sz w:val="22"/>
          <w:szCs w:val="21"/>
          <w:highlight w:val="none"/>
        </w:rPr>
        <w:t>七、解密方式及截标开标地点：</w:t>
      </w:r>
    </w:p>
    <w:p>
      <w:pPr>
        <w:keepNext w:val="0"/>
        <w:keepLines w:val="0"/>
        <w:pageBreakBefore w:val="0"/>
        <w:widowControl/>
        <w:tabs>
          <w:tab w:val="left" w:pos="2625"/>
        </w:tabs>
        <w:kinsoku/>
        <w:overflowPunct/>
        <w:topLinePunct w:val="0"/>
        <w:bidi w:val="0"/>
        <w:spacing w:line="360" w:lineRule="auto"/>
        <w:ind w:firstLine="480" w:firstLineChars="200"/>
        <w:contextualSpacing/>
        <w:jc w:val="left"/>
        <w:textAlignment w:val="auto"/>
        <w:rPr>
          <w:rFonts w:hint="eastAsia" w:ascii="宋体" w:hAnsi="宋体"/>
          <w:sz w:val="24"/>
          <w:szCs w:val="24"/>
          <w:highlight w:val="none"/>
        </w:rPr>
      </w:pPr>
      <w:r>
        <w:rPr>
          <w:rFonts w:hint="eastAsia" w:ascii="宋体" w:hAnsi="宋体"/>
          <w:sz w:val="24"/>
          <w:szCs w:val="24"/>
          <w:highlight w:val="none"/>
        </w:rPr>
        <w:t>远程解密，供应商于递交响应文件截止时间在原单位使用原上传文件电脑通过数字证书（CA）或登录【中招互连】APP或进行响应文件的远程解密（届时请持上传文件时所使用的手机提前30分钟等候在电脑前准备参加文件解密，需保持电脑网络通畅）。</w:t>
      </w:r>
    </w:p>
    <w:p>
      <w:pPr>
        <w:keepNext w:val="0"/>
        <w:keepLines w:val="0"/>
        <w:pageBreakBefore w:val="0"/>
        <w:widowControl/>
        <w:tabs>
          <w:tab w:val="left" w:pos="2625"/>
        </w:tabs>
        <w:kinsoku/>
        <w:overflowPunct/>
        <w:topLinePunct w:val="0"/>
        <w:bidi w:val="0"/>
        <w:spacing w:line="360" w:lineRule="auto"/>
        <w:ind w:firstLine="480" w:firstLineChars="200"/>
        <w:contextualSpacing/>
        <w:jc w:val="left"/>
        <w:textAlignment w:val="auto"/>
        <w:rPr>
          <w:rFonts w:hint="eastAsia" w:ascii="宋体" w:hAnsi="宋体"/>
          <w:sz w:val="24"/>
          <w:szCs w:val="24"/>
          <w:highlight w:val="none"/>
        </w:rPr>
      </w:pPr>
      <w:r>
        <w:rPr>
          <w:rFonts w:hint="eastAsia" w:ascii="宋体" w:hAnsi="宋体"/>
          <w:sz w:val="24"/>
          <w:szCs w:val="24"/>
          <w:highlight w:val="none"/>
        </w:rPr>
        <w:t>注：供应商也可携带原上传文件电脑提前45分钟抵达解密地点，届时请供应商代表在原上传文件电脑前准备参加解密，并按照场所疫情防控要求做好疫情防护。</w:t>
      </w:r>
    </w:p>
    <w:p>
      <w:pPr>
        <w:keepNext w:val="0"/>
        <w:keepLines w:val="0"/>
        <w:pageBreakBefore w:val="0"/>
        <w:widowControl/>
        <w:tabs>
          <w:tab w:val="left" w:pos="2625"/>
        </w:tabs>
        <w:kinsoku/>
        <w:overflowPunct/>
        <w:topLinePunct w:val="0"/>
        <w:bidi w:val="0"/>
        <w:spacing w:line="360" w:lineRule="auto"/>
        <w:ind w:firstLine="480" w:firstLineChars="200"/>
        <w:contextualSpacing/>
        <w:jc w:val="left"/>
        <w:textAlignment w:val="auto"/>
        <w:rPr>
          <w:rFonts w:hint="eastAsia" w:ascii="宋体" w:hAnsi="宋体"/>
          <w:sz w:val="24"/>
          <w:szCs w:val="24"/>
          <w:highlight w:val="none"/>
        </w:rPr>
      </w:pPr>
      <w:r>
        <w:rPr>
          <w:rFonts w:hint="eastAsia" w:ascii="宋体" w:hAnsi="宋体"/>
          <w:sz w:val="24"/>
          <w:szCs w:val="24"/>
          <w:highlight w:val="none"/>
        </w:rPr>
        <w:t>地点：内蒙古产权交易中心有限责任公司。</w:t>
      </w:r>
    </w:p>
    <w:p>
      <w:pPr>
        <w:keepNext w:val="0"/>
        <w:keepLines w:val="0"/>
        <w:pageBreakBefore w:val="0"/>
        <w:widowControl/>
        <w:tabs>
          <w:tab w:val="left" w:pos="2625"/>
        </w:tabs>
        <w:kinsoku/>
        <w:overflowPunct/>
        <w:topLinePunct w:val="0"/>
        <w:bidi w:val="0"/>
        <w:spacing w:line="360" w:lineRule="auto"/>
        <w:ind w:firstLine="480" w:firstLineChars="200"/>
        <w:contextualSpacing/>
        <w:jc w:val="left"/>
        <w:textAlignment w:val="auto"/>
        <w:rPr>
          <w:rFonts w:hint="eastAsia" w:ascii="宋体" w:hAnsi="宋体"/>
          <w:sz w:val="24"/>
          <w:szCs w:val="24"/>
          <w:highlight w:val="none"/>
        </w:rPr>
      </w:pPr>
      <w:r>
        <w:rPr>
          <w:rFonts w:hint="eastAsia" w:ascii="宋体" w:hAnsi="宋体"/>
          <w:sz w:val="24"/>
          <w:szCs w:val="24"/>
          <w:highlight w:val="none"/>
        </w:rPr>
        <w:t>地址：呼和浩特市赛罕区翠柳路3号。</w:t>
      </w:r>
    </w:p>
    <w:p>
      <w:pPr>
        <w:keepNext w:val="0"/>
        <w:keepLines w:val="0"/>
        <w:pageBreakBefore w:val="0"/>
        <w:widowControl/>
        <w:tabs>
          <w:tab w:val="left" w:pos="2625"/>
        </w:tabs>
        <w:kinsoku/>
        <w:overflowPunct/>
        <w:topLinePunct w:val="0"/>
        <w:bidi w:val="0"/>
        <w:spacing w:line="360" w:lineRule="auto"/>
        <w:ind w:firstLine="480" w:firstLineChars="200"/>
        <w:contextualSpacing/>
        <w:jc w:val="left"/>
        <w:textAlignment w:val="auto"/>
        <w:rPr>
          <w:rFonts w:hint="eastAsia" w:ascii="宋体" w:hAnsi="宋体"/>
          <w:sz w:val="24"/>
          <w:szCs w:val="24"/>
          <w:highlight w:val="none"/>
        </w:rPr>
      </w:pPr>
      <w:r>
        <w:rPr>
          <w:rFonts w:hint="eastAsia" w:ascii="宋体" w:hAnsi="宋体"/>
          <w:sz w:val="24"/>
          <w:szCs w:val="24"/>
          <w:highlight w:val="none"/>
        </w:rPr>
        <w:t>如果递交响应文件截止时间有改变，采购代理机构将提前通知，逾期提交的响应文件将不予受理。</w:t>
      </w:r>
    </w:p>
    <w:p>
      <w:pPr>
        <w:keepNext w:val="0"/>
        <w:keepLines w:val="0"/>
        <w:pageBreakBefore w:val="0"/>
        <w:widowControl/>
        <w:tabs>
          <w:tab w:val="left" w:pos="2625"/>
        </w:tabs>
        <w:kinsoku/>
        <w:overflowPunct/>
        <w:topLinePunct w:val="0"/>
        <w:bidi w:val="0"/>
        <w:spacing w:line="360" w:lineRule="auto"/>
        <w:ind w:firstLine="442" w:firstLineChars="200"/>
        <w:contextualSpacing/>
        <w:jc w:val="left"/>
        <w:textAlignment w:val="auto"/>
        <w:rPr>
          <w:rFonts w:ascii="宋体" w:hAnsi="宋体" w:eastAsia="宋体" w:cs="宋体"/>
          <w:b/>
          <w:kern w:val="0"/>
          <w:sz w:val="22"/>
          <w:szCs w:val="21"/>
          <w:highlight w:val="none"/>
        </w:rPr>
      </w:pPr>
      <w:r>
        <w:rPr>
          <w:rFonts w:hint="eastAsia" w:ascii="宋体" w:hAnsi="宋体" w:eastAsia="宋体" w:cs="宋体"/>
          <w:b/>
          <w:kern w:val="0"/>
          <w:sz w:val="22"/>
          <w:szCs w:val="21"/>
          <w:highlight w:val="none"/>
        </w:rPr>
        <w:t>八、招标费用：</w:t>
      </w:r>
    </w:p>
    <w:p>
      <w:pPr>
        <w:keepNext w:val="0"/>
        <w:keepLines w:val="0"/>
        <w:pageBreakBefore w:val="0"/>
        <w:widowControl/>
        <w:kinsoku/>
        <w:overflowPunct/>
        <w:topLinePunct w:val="0"/>
        <w:bidi w:val="0"/>
        <w:spacing w:before="100" w:beforeAutospacing="1" w:after="100" w:afterAutospacing="1" w:line="360" w:lineRule="auto"/>
        <w:ind w:firstLine="360" w:firstLineChars="150"/>
        <w:contextualSpacing/>
        <w:jc w:val="left"/>
        <w:textAlignment w:val="auto"/>
        <w:rPr>
          <w:rFonts w:ascii="宋体" w:hAnsi="宋体" w:eastAsia="宋体" w:cs="宋体"/>
          <w:kern w:val="24"/>
          <w:sz w:val="22"/>
          <w:szCs w:val="21"/>
          <w:highlight w:val="none"/>
        </w:rPr>
      </w:pPr>
      <w:r>
        <w:rPr>
          <w:rFonts w:hint="eastAsia" w:ascii="宋体" w:hAnsi="宋体" w:eastAsia="宋体" w:cs="宋体"/>
          <w:kern w:val="24"/>
          <w:sz w:val="24"/>
          <w:szCs w:val="24"/>
          <w:highlight w:val="none"/>
        </w:rPr>
        <w:t>1、</w:t>
      </w:r>
      <w:r>
        <w:rPr>
          <w:rFonts w:hint="eastAsia" w:ascii="宋体" w:hAnsi="宋体" w:eastAsia="宋体" w:cs="宋体"/>
          <w:kern w:val="24"/>
          <w:sz w:val="24"/>
          <w:szCs w:val="24"/>
          <w:highlight w:val="none"/>
          <w:u w:val="single"/>
        </w:rPr>
        <w:t>投标保证金</w:t>
      </w:r>
      <w:r>
        <w:rPr>
          <w:rFonts w:hint="eastAsia" w:ascii="宋体" w:hAnsi="宋体" w:eastAsia="宋体" w:cs="宋体"/>
          <w:kern w:val="24"/>
          <w:sz w:val="24"/>
          <w:szCs w:val="24"/>
          <w:highlight w:val="none"/>
        </w:rPr>
        <w:t>：</w:t>
      </w:r>
      <w:r>
        <w:rPr>
          <w:rFonts w:hint="eastAsia" w:cs="宋体" w:asciiTheme="minorEastAsia" w:hAnsiTheme="minorEastAsia" w:eastAsiaTheme="minorEastAsia"/>
          <w:kern w:val="24"/>
          <w:sz w:val="24"/>
          <w:szCs w:val="24"/>
          <w:highlight w:val="none"/>
        </w:rPr>
        <w:t>根据内蒙古电力（集团）有限责任公司《关于公司货物招标采购不要求提交投标保证金的通知》（内电物资〔2019〕26号）的要求，本项目不收取保证金；</w:t>
      </w:r>
    </w:p>
    <w:p>
      <w:pPr>
        <w:keepNext w:val="0"/>
        <w:keepLines w:val="0"/>
        <w:pageBreakBefore w:val="0"/>
        <w:widowControl/>
        <w:kinsoku/>
        <w:overflowPunct/>
        <w:topLinePunct w:val="0"/>
        <w:bidi w:val="0"/>
        <w:spacing w:before="100" w:beforeAutospacing="1" w:after="100" w:afterAutospacing="1" w:line="360" w:lineRule="auto"/>
        <w:ind w:firstLine="360" w:firstLineChars="150"/>
        <w:contextualSpacing/>
        <w:jc w:val="left"/>
        <w:textAlignment w:val="auto"/>
        <w:rPr>
          <w:rFonts w:hint="eastAsia" w:cs="宋体" w:asciiTheme="minorEastAsia" w:hAnsiTheme="minorEastAsia" w:eastAsiaTheme="minorEastAsia"/>
          <w:kern w:val="24"/>
          <w:sz w:val="24"/>
          <w:szCs w:val="24"/>
          <w:highlight w:val="none"/>
          <w:lang w:eastAsia="zh-CN"/>
        </w:rPr>
      </w:pPr>
      <w:r>
        <w:rPr>
          <w:rFonts w:hint="eastAsia" w:cs="宋体" w:asciiTheme="minorEastAsia" w:hAnsiTheme="minorEastAsia" w:eastAsiaTheme="minorEastAsia"/>
          <w:kern w:val="24"/>
          <w:sz w:val="24"/>
          <w:szCs w:val="24"/>
          <w:highlight w:val="none"/>
        </w:rPr>
        <w:t>2、</w:t>
      </w:r>
      <w:r>
        <w:rPr>
          <w:rFonts w:hint="eastAsia" w:cs="宋体" w:asciiTheme="minorEastAsia" w:hAnsiTheme="minorEastAsia" w:eastAsiaTheme="minorEastAsia"/>
          <w:kern w:val="24"/>
          <w:sz w:val="24"/>
          <w:szCs w:val="24"/>
          <w:highlight w:val="none"/>
          <w:u w:val="single"/>
          <w:lang w:eastAsia="zh-CN"/>
        </w:rPr>
        <w:t>采购代理</w:t>
      </w:r>
      <w:r>
        <w:rPr>
          <w:rFonts w:hint="eastAsia" w:cs="宋体" w:asciiTheme="minorEastAsia" w:hAnsiTheme="minorEastAsia" w:eastAsiaTheme="minorEastAsia"/>
          <w:kern w:val="24"/>
          <w:sz w:val="24"/>
          <w:szCs w:val="24"/>
          <w:highlight w:val="none"/>
          <w:u w:val="single"/>
        </w:rPr>
        <w:t>服务费</w:t>
      </w:r>
      <w:r>
        <w:rPr>
          <w:rFonts w:hint="eastAsia" w:cs="宋体" w:asciiTheme="minorEastAsia" w:hAnsiTheme="minorEastAsia" w:eastAsiaTheme="minorEastAsia"/>
          <w:kern w:val="24"/>
          <w:sz w:val="24"/>
          <w:szCs w:val="24"/>
          <w:highlight w:val="none"/>
        </w:rPr>
        <w:t>：</w:t>
      </w:r>
      <w:r>
        <w:rPr>
          <w:rFonts w:hint="eastAsia" w:cs="宋体" w:asciiTheme="minorEastAsia" w:hAnsiTheme="minorEastAsia" w:eastAsiaTheme="minorEastAsia"/>
          <w:kern w:val="24"/>
          <w:sz w:val="24"/>
          <w:szCs w:val="24"/>
          <w:highlight w:val="none"/>
          <w:lang w:eastAsia="zh-CN"/>
        </w:rPr>
        <w:t>详见采购文件；</w:t>
      </w:r>
    </w:p>
    <w:p>
      <w:pPr>
        <w:keepNext w:val="0"/>
        <w:keepLines w:val="0"/>
        <w:pageBreakBefore w:val="0"/>
        <w:widowControl/>
        <w:tabs>
          <w:tab w:val="left" w:pos="2625"/>
        </w:tabs>
        <w:kinsoku/>
        <w:overflowPunct/>
        <w:topLinePunct w:val="0"/>
        <w:bidi w:val="0"/>
        <w:spacing w:line="360" w:lineRule="auto"/>
        <w:ind w:firstLine="470" w:firstLineChars="196"/>
        <w:contextualSpacing/>
        <w:jc w:val="left"/>
        <w:textAlignment w:val="auto"/>
        <w:rPr>
          <w:rFonts w:hint="eastAsia" w:ascii="宋体" w:hAnsi="宋体" w:cs="宋体"/>
          <w:kern w:val="0"/>
          <w:sz w:val="24"/>
          <w:highlight w:val="none"/>
          <w:lang w:eastAsia="zh-CN"/>
        </w:rPr>
      </w:pPr>
      <w:r>
        <w:rPr>
          <w:rFonts w:hint="eastAsia" w:cs="宋体" w:asciiTheme="minorEastAsia" w:hAnsiTheme="minorEastAsia" w:eastAsiaTheme="minorEastAsia"/>
          <w:kern w:val="24"/>
          <w:sz w:val="24"/>
          <w:szCs w:val="24"/>
          <w:highlight w:val="none"/>
        </w:rPr>
        <w:t>3、</w:t>
      </w:r>
      <w:r>
        <w:rPr>
          <w:rFonts w:hint="eastAsia" w:ascii="宋体" w:hAnsi="宋体" w:cs="宋体"/>
          <w:kern w:val="0"/>
          <w:sz w:val="24"/>
          <w:highlight w:val="none"/>
          <w:u w:val="single"/>
          <w:lang w:eastAsia="zh-CN"/>
        </w:rPr>
        <w:t>开标</w:t>
      </w:r>
      <w:r>
        <w:rPr>
          <w:rFonts w:hint="eastAsia" w:ascii="宋体" w:hAnsi="宋体" w:cs="宋体"/>
          <w:kern w:val="0"/>
          <w:sz w:val="24"/>
          <w:highlight w:val="none"/>
          <w:u w:val="single"/>
        </w:rPr>
        <w:t>场地使用服务费</w:t>
      </w:r>
      <w:r>
        <w:rPr>
          <w:rFonts w:hint="eastAsia" w:ascii="宋体" w:hAnsi="宋体" w:cs="宋体"/>
          <w:kern w:val="0"/>
          <w:sz w:val="24"/>
          <w:highlight w:val="none"/>
        </w:rPr>
        <w:t>：</w:t>
      </w:r>
      <w:r>
        <w:rPr>
          <w:rFonts w:hint="eastAsia" w:ascii="宋体" w:hAnsi="宋体" w:cs="宋体"/>
          <w:kern w:val="0"/>
          <w:sz w:val="24"/>
          <w:highlight w:val="none"/>
          <w:lang w:eastAsia="zh-CN"/>
        </w:rPr>
        <w:t>成交供应商需向内蒙古产权交易中心有限责任公司招标管理部门缴纳交易服务费，收取办法为：①中标金额大于50万按中标价的1‰收取，中标金额低于50万（含）按500.00元收取；②框架采购和入围的成交供应商，场地使用服务费为1000元/标段/次。场地使用服务费缴纳方式为公对公转账，汇款信息详见采购文件供应商须知。</w:t>
      </w:r>
    </w:p>
    <w:p>
      <w:pPr>
        <w:keepNext w:val="0"/>
        <w:keepLines w:val="0"/>
        <w:pageBreakBefore w:val="0"/>
        <w:widowControl/>
        <w:tabs>
          <w:tab w:val="left" w:pos="2625"/>
        </w:tabs>
        <w:kinsoku/>
        <w:overflowPunct/>
        <w:topLinePunct w:val="0"/>
        <w:bidi w:val="0"/>
        <w:spacing w:line="360" w:lineRule="auto"/>
        <w:ind w:firstLine="470" w:firstLineChars="196"/>
        <w:contextualSpacing/>
        <w:jc w:val="left"/>
        <w:textAlignment w:val="auto"/>
        <w:rPr>
          <w:rFonts w:hint="eastAsia" w:cs="宋体" w:asciiTheme="minorEastAsia" w:hAnsiTheme="minorEastAsia" w:eastAsiaTheme="minorEastAsia"/>
          <w:kern w:val="24"/>
          <w:sz w:val="24"/>
          <w:szCs w:val="24"/>
          <w:highlight w:val="none"/>
          <w:lang w:eastAsia="zh-CN"/>
        </w:rPr>
      </w:pPr>
      <w:r>
        <w:rPr>
          <w:rFonts w:hint="eastAsia" w:cs="宋体" w:asciiTheme="minorEastAsia" w:hAnsiTheme="minorEastAsia" w:eastAsiaTheme="minorEastAsia"/>
          <w:kern w:val="24"/>
          <w:sz w:val="24"/>
          <w:szCs w:val="24"/>
          <w:highlight w:val="none"/>
        </w:rPr>
        <w:t>4、</w:t>
      </w:r>
      <w:r>
        <w:rPr>
          <w:rFonts w:hint="eastAsia" w:cs="宋体" w:asciiTheme="minorEastAsia" w:hAnsiTheme="minorEastAsia" w:eastAsiaTheme="minorEastAsia"/>
          <w:kern w:val="24"/>
          <w:sz w:val="24"/>
          <w:szCs w:val="24"/>
          <w:highlight w:val="none"/>
          <w:u w:val="single"/>
        </w:rPr>
        <w:t>内蒙古电力集团</w:t>
      </w:r>
      <w:r>
        <w:rPr>
          <w:rFonts w:hint="eastAsia" w:cs="宋体" w:asciiTheme="minorEastAsia" w:hAnsiTheme="minorEastAsia" w:eastAsiaTheme="minorEastAsia"/>
          <w:kern w:val="24"/>
          <w:sz w:val="24"/>
          <w:szCs w:val="24"/>
          <w:highlight w:val="none"/>
          <w:u w:val="single"/>
          <w:lang w:val="en-US" w:eastAsia="zh-CN"/>
        </w:rPr>
        <w:t>电子采购</w:t>
      </w:r>
      <w:r>
        <w:rPr>
          <w:rFonts w:hint="eastAsia" w:cs="宋体" w:asciiTheme="minorEastAsia" w:hAnsiTheme="minorEastAsia" w:eastAsiaTheme="minorEastAsia"/>
          <w:kern w:val="24"/>
          <w:sz w:val="24"/>
          <w:szCs w:val="24"/>
          <w:highlight w:val="none"/>
          <w:u w:val="single"/>
        </w:rPr>
        <w:t>系统平台使用服务费</w:t>
      </w:r>
      <w:r>
        <w:rPr>
          <w:rFonts w:hint="eastAsia" w:cs="宋体" w:asciiTheme="minorEastAsia" w:hAnsiTheme="minorEastAsia" w:eastAsiaTheme="minorEastAsia"/>
          <w:kern w:val="24"/>
          <w:sz w:val="24"/>
          <w:szCs w:val="24"/>
          <w:highlight w:val="none"/>
        </w:rPr>
        <w:t>：本项目采用全流程电子招投标，每标段每家</w:t>
      </w:r>
      <w:r>
        <w:rPr>
          <w:rFonts w:hint="eastAsia" w:cs="宋体" w:asciiTheme="minorEastAsia" w:hAnsiTheme="minorEastAsia" w:eastAsiaTheme="minorEastAsia"/>
          <w:kern w:val="24"/>
          <w:sz w:val="24"/>
          <w:szCs w:val="24"/>
          <w:highlight w:val="none"/>
          <w:lang w:eastAsia="zh-CN"/>
        </w:rPr>
        <w:t>供应商</w:t>
      </w:r>
      <w:r>
        <w:rPr>
          <w:rFonts w:hint="eastAsia" w:cs="宋体" w:asciiTheme="minorEastAsia" w:hAnsiTheme="minorEastAsia" w:eastAsiaTheme="minorEastAsia"/>
          <w:kern w:val="24"/>
          <w:sz w:val="24"/>
          <w:szCs w:val="24"/>
          <w:highlight w:val="none"/>
        </w:rPr>
        <w:t>需（在购买</w:t>
      </w:r>
      <w:r>
        <w:rPr>
          <w:rFonts w:hint="eastAsia" w:cs="宋体" w:asciiTheme="minorEastAsia" w:hAnsiTheme="minorEastAsia" w:eastAsiaTheme="minorEastAsia"/>
          <w:kern w:val="24"/>
          <w:sz w:val="24"/>
          <w:szCs w:val="24"/>
          <w:highlight w:val="none"/>
          <w:lang w:eastAsia="zh-CN"/>
        </w:rPr>
        <w:t>采购文件</w:t>
      </w:r>
      <w:r>
        <w:rPr>
          <w:rFonts w:hint="eastAsia" w:cs="宋体" w:asciiTheme="minorEastAsia" w:hAnsiTheme="minorEastAsia" w:eastAsiaTheme="minorEastAsia"/>
          <w:kern w:val="24"/>
          <w:sz w:val="24"/>
          <w:szCs w:val="24"/>
          <w:highlight w:val="none"/>
        </w:rPr>
        <w:t>后，上传</w:t>
      </w:r>
      <w:r>
        <w:rPr>
          <w:rFonts w:hint="eastAsia" w:cs="宋体" w:asciiTheme="minorEastAsia" w:hAnsiTheme="minorEastAsia" w:eastAsiaTheme="minorEastAsia"/>
          <w:kern w:val="24"/>
          <w:sz w:val="24"/>
          <w:szCs w:val="24"/>
          <w:highlight w:val="none"/>
          <w:lang w:eastAsia="zh-CN"/>
        </w:rPr>
        <w:t>响应文件</w:t>
      </w:r>
      <w:r>
        <w:rPr>
          <w:rFonts w:hint="eastAsia" w:cs="宋体" w:asciiTheme="minorEastAsia" w:hAnsiTheme="minorEastAsia" w:eastAsiaTheme="minorEastAsia"/>
          <w:kern w:val="24"/>
          <w:sz w:val="24"/>
          <w:szCs w:val="24"/>
          <w:highlight w:val="none"/>
        </w:rPr>
        <w:t>前）在线向电子交易平台缴纳电子投标服务费</w:t>
      </w:r>
      <w:r>
        <w:rPr>
          <w:rFonts w:hint="eastAsia" w:cs="宋体" w:asciiTheme="minorEastAsia" w:hAnsiTheme="minorEastAsia" w:eastAsiaTheme="minorEastAsia"/>
          <w:kern w:val="24"/>
          <w:sz w:val="24"/>
          <w:szCs w:val="24"/>
          <w:highlight w:val="none"/>
          <w:lang w:eastAsia="zh-CN"/>
        </w:rPr>
        <w:t>，</w:t>
      </w:r>
      <w:r>
        <w:rPr>
          <w:rFonts w:hint="eastAsia" w:cs="宋体" w:asciiTheme="minorEastAsia" w:hAnsiTheme="minorEastAsia" w:eastAsiaTheme="minorEastAsia"/>
          <w:kern w:val="24"/>
          <w:sz w:val="24"/>
          <w:szCs w:val="24"/>
          <w:highlight w:val="none"/>
        </w:rPr>
        <w:t>收费标准</w:t>
      </w:r>
      <w:r>
        <w:rPr>
          <w:rFonts w:hint="eastAsia" w:cs="宋体" w:asciiTheme="minorEastAsia" w:hAnsiTheme="minorEastAsia" w:eastAsiaTheme="minorEastAsia"/>
          <w:kern w:val="24"/>
          <w:sz w:val="24"/>
          <w:szCs w:val="24"/>
          <w:highlight w:val="none"/>
          <w:lang w:eastAsia="zh-CN"/>
        </w:rPr>
        <w:t>：</w:t>
      </w:r>
      <w:r>
        <w:rPr>
          <w:rFonts w:hint="eastAsia" w:cs="宋体" w:asciiTheme="minorEastAsia" w:hAnsiTheme="minorEastAsia" w:eastAsiaTheme="minorEastAsia"/>
          <w:kern w:val="24"/>
          <w:sz w:val="24"/>
          <w:szCs w:val="24"/>
          <w:highlight w:val="none"/>
          <w:lang w:val="en-US" w:eastAsia="zh-CN"/>
        </w:rPr>
        <w:t>3</w:t>
      </w:r>
      <w:r>
        <w:rPr>
          <w:rFonts w:hint="eastAsia" w:cs="宋体" w:asciiTheme="minorEastAsia" w:hAnsiTheme="minorEastAsia" w:eastAsiaTheme="minorEastAsia"/>
          <w:kern w:val="24"/>
          <w:sz w:val="24"/>
          <w:szCs w:val="24"/>
          <w:highlight w:val="none"/>
        </w:rPr>
        <w:t>00元/</w:t>
      </w:r>
      <w:r>
        <w:rPr>
          <w:rFonts w:hint="eastAsia" w:cs="宋体" w:asciiTheme="minorEastAsia" w:hAnsiTheme="minorEastAsia" w:eastAsiaTheme="minorEastAsia"/>
          <w:kern w:val="24"/>
          <w:sz w:val="24"/>
          <w:szCs w:val="24"/>
          <w:highlight w:val="none"/>
          <w:lang w:eastAsia="zh-CN"/>
        </w:rPr>
        <w:t>标段</w:t>
      </w:r>
      <w:r>
        <w:rPr>
          <w:rFonts w:hint="eastAsia" w:cs="宋体" w:asciiTheme="minorEastAsia" w:hAnsiTheme="minorEastAsia" w:eastAsiaTheme="minorEastAsia"/>
          <w:kern w:val="24"/>
          <w:sz w:val="24"/>
          <w:szCs w:val="24"/>
          <w:highlight w:val="none"/>
        </w:rPr>
        <w:t xml:space="preserve">/次 </w:t>
      </w:r>
      <w:r>
        <w:rPr>
          <w:rFonts w:hint="eastAsia" w:cs="宋体" w:asciiTheme="minorEastAsia" w:hAnsiTheme="minorEastAsia" w:eastAsiaTheme="minorEastAsia"/>
          <w:kern w:val="24"/>
          <w:sz w:val="24"/>
          <w:szCs w:val="24"/>
          <w:highlight w:val="none"/>
          <w:lang w:eastAsia="zh-CN"/>
        </w:rPr>
        <w:t>。</w:t>
      </w:r>
    </w:p>
    <w:p>
      <w:pPr>
        <w:keepNext w:val="0"/>
        <w:keepLines w:val="0"/>
        <w:pageBreakBefore w:val="0"/>
        <w:widowControl/>
        <w:tabs>
          <w:tab w:val="left" w:pos="2625"/>
        </w:tabs>
        <w:kinsoku/>
        <w:overflowPunct/>
        <w:topLinePunct w:val="0"/>
        <w:bidi w:val="0"/>
        <w:spacing w:line="360" w:lineRule="auto"/>
        <w:ind w:firstLine="433" w:firstLineChars="196"/>
        <w:contextualSpacing/>
        <w:jc w:val="left"/>
        <w:textAlignment w:val="auto"/>
        <w:rPr>
          <w:rFonts w:ascii="宋体" w:hAnsi="宋体" w:eastAsia="宋体" w:cs="宋体"/>
          <w:b/>
          <w:kern w:val="0"/>
          <w:sz w:val="22"/>
          <w:szCs w:val="21"/>
          <w:highlight w:val="none"/>
        </w:rPr>
      </w:pPr>
      <w:r>
        <w:rPr>
          <w:rFonts w:hint="eastAsia" w:ascii="宋体" w:hAnsi="宋体" w:eastAsia="宋体" w:cs="宋体"/>
          <w:b/>
          <w:kern w:val="0"/>
          <w:sz w:val="22"/>
          <w:szCs w:val="21"/>
          <w:highlight w:val="none"/>
        </w:rPr>
        <w:t>九、</w:t>
      </w:r>
      <w:r>
        <w:rPr>
          <w:rFonts w:ascii="宋体" w:hAnsi="宋体" w:eastAsia="宋体" w:cs="宋体"/>
          <w:b/>
          <w:kern w:val="0"/>
          <w:sz w:val="22"/>
          <w:szCs w:val="21"/>
          <w:highlight w:val="none"/>
        </w:rPr>
        <w:t>公告发布媒体</w:t>
      </w:r>
      <w:r>
        <w:rPr>
          <w:rFonts w:hint="eastAsia" w:ascii="宋体" w:hAnsi="宋体" w:eastAsia="宋体" w:cs="宋体"/>
          <w:b/>
          <w:kern w:val="0"/>
          <w:sz w:val="22"/>
          <w:szCs w:val="21"/>
          <w:highlight w:val="none"/>
        </w:rPr>
        <w:t>：</w:t>
      </w:r>
    </w:p>
    <w:p>
      <w:pPr>
        <w:widowControl/>
        <w:tabs>
          <w:tab w:val="left" w:pos="2625"/>
        </w:tabs>
        <w:wordWrap w:val="0"/>
        <w:spacing w:line="360" w:lineRule="auto"/>
        <w:ind w:firstLine="480" w:firstLineChars="200"/>
        <w:contextualSpacing/>
        <w:jc w:val="left"/>
        <w:rPr>
          <w:rFonts w:hint="eastAsia" w:cs="Arial" w:asciiTheme="minorEastAsia" w:hAnsiTheme="minorEastAsia" w:eastAsiaTheme="minorEastAsia"/>
          <w:kern w:val="0"/>
          <w:sz w:val="24"/>
          <w:szCs w:val="24"/>
          <w:highlight w:val="none"/>
        </w:rPr>
      </w:pPr>
      <w:r>
        <w:rPr>
          <w:rFonts w:hint="eastAsia" w:cs="Arial" w:asciiTheme="minorEastAsia" w:hAnsiTheme="minorEastAsia" w:eastAsiaTheme="minorEastAsia"/>
          <w:kern w:val="0"/>
          <w:sz w:val="24"/>
          <w:szCs w:val="24"/>
          <w:highlight w:val="none"/>
        </w:rPr>
        <w:t>本次公告在《中国招标投标公共服务平台》（www.cebpubservice.com）、《内蒙古电力集团电子采购系统》（http://guocai-impc.cppchina.cn）、《内蒙古自治区企业阳光采购服务平台》（www.nmgygcg.ejy365.com）、《内蒙古产权交易网》（http://www.nmcqjy.com）同时发布，其它媒介转发无效。</w:t>
      </w:r>
    </w:p>
    <w:p>
      <w:pPr>
        <w:widowControl/>
        <w:tabs>
          <w:tab w:val="left" w:pos="2625"/>
        </w:tabs>
        <w:wordWrap w:val="0"/>
        <w:spacing w:line="360" w:lineRule="auto"/>
        <w:ind w:firstLine="442" w:firstLineChars="200"/>
        <w:contextualSpacing/>
        <w:jc w:val="left"/>
        <w:rPr>
          <w:rFonts w:cs="Arial" w:asciiTheme="minorEastAsia" w:hAnsiTheme="minorEastAsia" w:eastAsiaTheme="minorEastAsia"/>
          <w:kern w:val="0"/>
          <w:sz w:val="24"/>
          <w:szCs w:val="24"/>
          <w:highlight w:val="none"/>
        </w:rPr>
      </w:pPr>
      <w:r>
        <w:rPr>
          <w:rFonts w:hint="eastAsia" w:ascii="宋体" w:hAnsi="宋体" w:eastAsia="宋体" w:cs="宋体"/>
          <w:b/>
          <w:kern w:val="24"/>
          <w:sz w:val="22"/>
          <w:szCs w:val="21"/>
          <w:highlight w:val="none"/>
          <w:lang w:val="en-US" w:eastAsia="zh-CN"/>
        </w:rPr>
        <w:t>十、</w:t>
      </w:r>
      <w:r>
        <w:rPr>
          <w:rFonts w:hint="eastAsia" w:ascii="宋体" w:hAnsi="宋体"/>
          <w:b/>
          <w:color w:val="000000"/>
          <w:sz w:val="24"/>
          <w:highlight w:val="none"/>
        </w:rPr>
        <w:t>异议方式：</w:t>
      </w:r>
      <w:r>
        <w:rPr>
          <w:rFonts w:hint="eastAsia" w:cs="Arial" w:asciiTheme="minorEastAsia" w:hAnsiTheme="minorEastAsia" w:eastAsiaTheme="minorEastAsia"/>
          <w:kern w:val="0"/>
          <w:sz w:val="24"/>
          <w:szCs w:val="24"/>
          <w:highlight w:val="none"/>
        </w:rPr>
        <w:t>供应商或其他利害关系人对招投标采购过程有异议的，应当以书面形式向采购人提出。</w:t>
      </w:r>
    </w:p>
    <w:p>
      <w:pPr>
        <w:widowControl/>
        <w:tabs>
          <w:tab w:val="left" w:pos="2625"/>
        </w:tabs>
        <w:wordWrap w:val="0"/>
        <w:spacing w:line="360" w:lineRule="auto"/>
        <w:ind w:firstLine="480" w:firstLineChars="200"/>
        <w:contextualSpacing/>
        <w:jc w:val="left"/>
        <w:rPr>
          <w:rFonts w:cs="Arial" w:asciiTheme="minorEastAsia" w:hAnsiTheme="minorEastAsia" w:eastAsiaTheme="minorEastAsia"/>
          <w:kern w:val="0"/>
          <w:sz w:val="24"/>
          <w:szCs w:val="24"/>
          <w:highlight w:val="none"/>
        </w:rPr>
      </w:pPr>
      <w:r>
        <w:rPr>
          <w:rFonts w:hint="eastAsia" w:cs="Arial" w:asciiTheme="minorEastAsia" w:hAnsiTheme="minorEastAsia" w:eastAsiaTheme="minorEastAsia"/>
          <w:kern w:val="0"/>
          <w:sz w:val="24"/>
          <w:szCs w:val="24"/>
          <w:highlight w:val="none"/>
        </w:rPr>
        <w:t>异议和投诉联系电话：0483-3982105</w:t>
      </w:r>
    </w:p>
    <w:p>
      <w:pPr>
        <w:widowControl/>
        <w:tabs>
          <w:tab w:val="left" w:pos="2625"/>
        </w:tabs>
        <w:wordWrap w:val="0"/>
        <w:spacing w:line="360" w:lineRule="auto"/>
        <w:ind w:firstLine="480" w:firstLineChars="200"/>
        <w:contextualSpacing/>
        <w:jc w:val="left"/>
        <w:rPr>
          <w:rFonts w:cs="Arial" w:asciiTheme="minorEastAsia" w:hAnsiTheme="minorEastAsia" w:eastAsiaTheme="minorEastAsia"/>
          <w:kern w:val="0"/>
          <w:sz w:val="24"/>
          <w:szCs w:val="24"/>
          <w:highlight w:val="none"/>
        </w:rPr>
      </w:pPr>
      <w:r>
        <w:rPr>
          <w:rFonts w:hint="eastAsia" w:cs="Arial" w:asciiTheme="minorEastAsia" w:hAnsiTheme="minorEastAsia" w:eastAsiaTheme="minorEastAsia"/>
          <w:kern w:val="0"/>
          <w:sz w:val="24"/>
          <w:szCs w:val="24"/>
          <w:highlight w:val="none"/>
        </w:rPr>
        <w:t>监督电话：0483-3982272</w:t>
      </w:r>
    </w:p>
    <w:p>
      <w:pPr>
        <w:widowControl/>
        <w:tabs>
          <w:tab w:val="left" w:pos="2625"/>
        </w:tabs>
        <w:wordWrap w:val="0"/>
        <w:spacing w:line="360" w:lineRule="auto"/>
        <w:ind w:firstLine="480" w:firstLineChars="200"/>
        <w:contextualSpacing/>
        <w:jc w:val="left"/>
        <w:rPr>
          <w:highlight w:val="none"/>
        </w:rPr>
      </w:pPr>
      <w:r>
        <w:rPr>
          <w:rFonts w:hint="eastAsia" w:cs="Arial" w:asciiTheme="minorEastAsia" w:hAnsiTheme="minorEastAsia" w:eastAsiaTheme="minorEastAsia"/>
          <w:kern w:val="0"/>
          <w:sz w:val="24"/>
          <w:szCs w:val="24"/>
          <w:highlight w:val="none"/>
        </w:rPr>
        <w:t>监督邮箱：adcgjd@163.com</w:t>
      </w:r>
    </w:p>
    <w:p>
      <w:pPr>
        <w:keepNext w:val="0"/>
        <w:keepLines w:val="0"/>
        <w:pageBreakBefore w:val="0"/>
        <w:kinsoku/>
        <w:overflowPunct/>
        <w:topLinePunct w:val="0"/>
        <w:autoSpaceDE w:val="0"/>
        <w:autoSpaceDN w:val="0"/>
        <w:bidi w:val="0"/>
        <w:spacing w:line="360" w:lineRule="auto"/>
        <w:ind w:firstLine="442" w:firstLineChars="200"/>
        <w:contextualSpacing/>
        <w:textAlignment w:val="auto"/>
        <w:rPr>
          <w:rFonts w:ascii="宋体" w:hAnsi="宋体" w:eastAsia="宋体" w:cs="宋体"/>
          <w:b/>
          <w:kern w:val="24"/>
          <w:sz w:val="22"/>
          <w:szCs w:val="21"/>
          <w:highlight w:val="none"/>
        </w:rPr>
      </w:pPr>
      <w:r>
        <w:rPr>
          <w:rFonts w:hint="eastAsia" w:ascii="宋体" w:hAnsi="宋体" w:eastAsia="宋体" w:cs="宋体"/>
          <w:b/>
          <w:kern w:val="24"/>
          <w:sz w:val="22"/>
          <w:szCs w:val="21"/>
          <w:highlight w:val="none"/>
        </w:rPr>
        <w:t>十</w:t>
      </w:r>
      <w:r>
        <w:rPr>
          <w:rFonts w:hint="eastAsia" w:ascii="宋体" w:hAnsi="宋体" w:cs="宋体"/>
          <w:b/>
          <w:kern w:val="24"/>
          <w:sz w:val="22"/>
          <w:szCs w:val="21"/>
          <w:highlight w:val="none"/>
          <w:lang w:val="en-US" w:eastAsia="zh-CN"/>
        </w:rPr>
        <w:t>一</w:t>
      </w:r>
      <w:r>
        <w:rPr>
          <w:rFonts w:hint="eastAsia" w:ascii="宋体" w:hAnsi="宋体" w:eastAsia="宋体" w:cs="宋体"/>
          <w:b/>
          <w:kern w:val="24"/>
          <w:sz w:val="22"/>
          <w:szCs w:val="21"/>
          <w:highlight w:val="none"/>
        </w:rPr>
        <w:t>、联系方式：</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val="en-US" w:eastAsia="zh-CN"/>
        </w:rPr>
        <w:t>采购人</w:t>
      </w:r>
      <w:r>
        <w:rPr>
          <w:rFonts w:hint="eastAsia" w:cs="宋体" w:asciiTheme="minorEastAsia" w:hAnsiTheme="minorEastAsia" w:eastAsiaTheme="minorEastAsia"/>
          <w:kern w:val="0"/>
          <w:sz w:val="24"/>
          <w:szCs w:val="24"/>
          <w:highlight w:val="none"/>
          <w:lang w:eastAsia="zh-CN"/>
        </w:rPr>
        <w:t>：内蒙古电力(集团)有限责任公司阿拉善供电分公司</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联系人：达胡</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采购代理机构：内蒙古中实工程招标咨询有限责任公司</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地    址：呼和浩特市赛罕区鄂尔多斯东街12号银联大厦10层</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联 系 人：崔子剑、刘岩、赵灵燕</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val="en-US" w:eastAsia="zh-CN"/>
        </w:rPr>
      </w:pPr>
      <w:r>
        <w:rPr>
          <w:rFonts w:hint="eastAsia" w:cs="宋体" w:asciiTheme="minorEastAsia" w:hAnsiTheme="minorEastAsia" w:eastAsiaTheme="minorEastAsia"/>
          <w:kern w:val="0"/>
          <w:sz w:val="24"/>
          <w:szCs w:val="24"/>
          <w:highlight w:val="none"/>
          <w:lang w:eastAsia="zh-CN"/>
        </w:rPr>
        <w:t>联系电话：0471-522367</w:t>
      </w:r>
      <w:r>
        <w:rPr>
          <w:rFonts w:hint="eastAsia" w:cs="宋体" w:asciiTheme="minorEastAsia" w:hAnsiTheme="minorEastAsia" w:eastAsiaTheme="minorEastAsia"/>
          <w:kern w:val="0"/>
          <w:sz w:val="24"/>
          <w:szCs w:val="24"/>
          <w:highlight w:val="none"/>
          <w:lang w:val="en-US" w:eastAsia="zh-CN"/>
        </w:rPr>
        <w:t>5</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电子邮箱：zszbyb@126.com</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采购代理服务费电汇至下列账户：</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收款单位：内蒙古中实工程招标咨询有限责任公司</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开 户 行：招商银行呼和浩特巨海城支行</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帐    号：47190001411032518020003</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行    号：308191036122</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 xml:space="preserve">                                                  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lang w:eastAsia="zh-CN"/>
        </w:rPr>
        <w:t>年</w:t>
      </w:r>
      <w:r>
        <w:rPr>
          <w:rFonts w:hint="eastAsia" w:cs="宋体" w:asciiTheme="minorEastAsia" w:hAnsiTheme="minorEastAsia" w:eastAsiaTheme="minorEastAsia"/>
          <w:kern w:val="0"/>
          <w:sz w:val="24"/>
          <w:szCs w:val="24"/>
          <w:highlight w:val="none"/>
          <w:lang w:val="en-US" w:eastAsia="zh-CN"/>
        </w:rPr>
        <w:t>8</w:t>
      </w:r>
      <w:r>
        <w:rPr>
          <w:rFonts w:hint="eastAsia" w:cs="宋体" w:asciiTheme="minorEastAsia" w:hAnsiTheme="minorEastAsia" w:eastAsiaTheme="minorEastAsia"/>
          <w:kern w:val="0"/>
          <w:sz w:val="24"/>
          <w:szCs w:val="24"/>
          <w:highlight w:val="none"/>
          <w:lang w:eastAsia="zh-CN"/>
        </w:rPr>
        <w:t>月</w:t>
      </w:r>
      <w:r>
        <w:rPr>
          <w:rFonts w:hint="eastAsia" w:cs="宋体" w:asciiTheme="minorEastAsia" w:hAnsiTheme="minorEastAsia" w:eastAsiaTheme="minorEastAsia"/>
          <w:kern w:val="0"/>
          <w:sz w:val="24"/>
          <w:szCs w:val="24"/>
          <w:highlight w:val="none"/>
          <w:lang w:val="en-US" w:eastAsia="zh-CN"/>
        </w:rPr>
        <w:t>3</w:t>
      </w:r>
      <w:r>
        <w:rPr>
          <w:rFonts w:hint="eastAsia" w:cs="宋体" w:asciiTheme="minorEastAsia" w:hAnsiTheme="minorEastAsia" w:eastAsiaTheme="minorEastAsia"/>
          <w:kern w:val="0"/>
          <w:sz w:val="24"/>
          <w:szCs w:val="24"/>
          <w:highlight w:val="none"/>
          <w:lang w:eastAsia="zh-CN"/>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3OGZhZTYxMDZiYmMyMDQwN2JhZmExYjkxNjRhYTIifQ=="/>
  </w:docVars>
  <w:rsids>
    <w:rsidRoot w:val="2BF92537"/>
    <w:rsid w:val="2BF925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line="500" w:lineRule="exact"/>
    </w:pPr>
    <w:rPr>
      <w:rFonts w:ascii="宋体" w:hAnsi="宋体" w:cs="宋体"/>
      <w:sz w:val="23"/>
      <w:szCs w:val="23"/>
    </w:rPr>
  </w:style>
  <w:style w:type="paragraph" w:styleId="3">
    <w:name w:val="Normal (Web)"/>
    <w:basedOn w:val="1"/>
    <w:qFormat/>
    <w:uiPriority w:val="99"/>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2022-08-03T04:56:00Z</dcterms:created>
  <dc:creator>86151</dc:creator>
  <cp:lastModifiedBy>86151</cp:lastModifiedBy>
  <dcterms:modified xsi:type="dcterms:W3CDTF">2022-08-03T04:57:10Z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2052-11.1.0.12116</vt:lpwstr>
  </property>
  <property fmtid="{D5CDD505-2E9C-101B-9397-08002B2CF9AE}" pid="3" name="ICV">
    <vt:lpwstr>0EEF04856AA244CD962AD2D8A559083E</vt:lpwstr>
  </property>
</Properties>
</file>