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采购计划表：</w:t>
      </w:r>
    </w:p>
    <w:tbl>
      <w:tblPr>
        <w:tblStyle w:val="15"/>
        <w:tblW w:w="5234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8"/>
        <w:gridCol w:w="691"/>
        <w:gridCol w:w="602"/>
        <w:gridCol w:w="1498"/>
        <w:gridCol w:w="704"/>
        <w:gridCol w:w="499"/>
        <w:gridCol w:w="1088"/>
        <w:gridCol w:w="563"/>
        <w:gridCol w:w="909"/>
        <w:gridCol w:w="499"/>
        <w:gridCol w:w="1357"/>
        <w:gridCol w:w="486"/>
        <w:gridCol w:w="884"/>
        <w:gridCol w:w="448"/>
        <w:gridCol w:w="37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2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包件</w:t>
            </w:r>
          </w:p>
        </w:tc>
        <w:tc>
          <w:tcPr>
            <w:tcW w:w="3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采购申请编号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行项目编号</w:t>
            </w:r>
          </w:p>
        </w:tc>
        <w:tc>
          <w:tcPr>
            <w:tcW w:w="6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物料描述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物料补充描述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4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2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预算单价（元）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预算总价（元）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子项目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交货期</w:t>
            </w:r>
          </w:p>
        </w:tc>
        <w:tc>
          <w:tcPr>
            <w:tcW w:w="2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1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8" w:hRule="atLeast"/>
          <w:jc w:val="center"/>
        </w:trPr>
        <w:tc>
          <w:tcPr>
            <w:tcW w:w="2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包件1（防鸟设备）</w:t>
            </w:r>
          </w:p>
        </w:tc>
        <w:tc>
          <w:tcPr>
            <w:tcW w:w="3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3100122298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6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防鸟设备,通用,防鸟针,600MM,不锈钢,红色,通用,通用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台</w:t>
            </w:r>
          </w:p>
        </w:tc>
        <w:tc>
          <w:tcPr>
            <w:tcW w:w="4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2693.00 </w:t>
            </w:r>
          </w:p>
        </w:tc>
        <w:tc>
          <w:tcPr>
            <w:tcW w:w="2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30.00 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80790.00 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6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伊金霍洛旗智慧综合能源200兆瓦风电示范项目接网工程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2022年8月1日前</w:t>
            </w:r>
          </w:p>
        </w:tc>
        <w:tc>
          <w:tcPr>
            <w:tcW w:w="2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1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7" w:hRule="atLeast"/>
          <w:jc w:val="center"/>
        </w:trPr>
        <w:tc>
          <w:tcPr>
            <w:tcW w:w="2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3100122303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</w:t>
            </w:r>
          </w:p>
        </w:tc>
        <w:tc>
          <w:tcPr>
            <w:tcW w:w="6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防鸟设备,通用,防鸟针,600MM,不锈钢,红色,通用,通用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台</w:t>
            </w:r>
          </w:p>
        </w:tc>
        <w:tc>
          <w:tcPr>
            <w:tcW w:w="4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2637.00 </w:t>
            </w:r>
          </w:p>
        </w:tc>
        <w:tc>
          <w:tcPr>
            <w:tcW w:w="2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30.00 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79110.00 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6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国电电力达拉特旗“黄河流域生态保护和高质量发展”恩格贝200兆瓦风电项目接网工程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2022年8月1日前</w:t>
            </w:r>
          </w:p>
        </w:tc>
        <w:tc>
          <w:tcPr>
            <w:tcW w:w="2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1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4" w:hRule="atLeast"/>
          <w:jc w:val="center"/>
        </w:trPr>
        <w:tc>
          <w:tcPr>
            <w:tcW w:w="2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3100122281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</w:t>
            </w:r>
          </w:p>
        </w:tc>
        <w:tc>
          <w:tcPr>
            <w:tcW w:w="6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防鸟设备,通用,防鸟针,600MM,不锈钢,红色,通用,通用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台</w:t>
            </w:r>
          </w:p>
        </w:tc>
        <w:tc>
          <w:tcPr>
            <w:tcW w:w="4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460.00 </w:t>
            </w:r>
          </w:p>
        </w:tc>
        <w:tc>
          <w:tcPr>
            <w:tcW w:w="2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30.00 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13800.00 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6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达拉特旗100兆瓦光伏治沙兴牧综合示范项目接网工程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2022年8月1日前</w:t>
            </w:r>
          </w:p>
        </w:tc>
        <w:tc>
          <w:tcPr>
            <w:tcW w:w="2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1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9" w:hRule="atLeast"/>
          <w:jc w:val="center"/>
        </w:trPr>
        <w:tc>
          <w:tcPr>
            <w:tcW w:w="2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3100122366</w:t>
            </w:r>
          </w:p>
        </w:tc>
        <w:tc>
          <w:tcPr>
            <w:tcW w:w="2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6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防鸟设备,通用,防鸟针,600MM,不锈钢,红色,通用,通用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台</w:t>
            </w:r>
          </w:p>
        </w:tc>
        <w:tc>
          <w:tcPr>
            <w:tcW w:w="4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2324.00 </w:t>
            </w:r>
          </w:p>
        </w:tc>
        <w:tc>
          <w:tcPr>
            <w:tcW w:w="2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30.00 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69720.00 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6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伊金霍洛旗绿色矿山多产业融合发展15万千瓦光伏发电项目接网工程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2022年8月1日前</w:t>
            </w:r>
          </w:p>
        </w:tc>
        <w:tc>
          <w:tcPr>
            <w:tcW w:w="2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1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  <w:jc w:val="center"/>
        </w:trPr>
        <w:tc>
          <w:tcPr>
            <w:tcW w:w="2043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合计</w:t>
            </w:r>
          </w:p>
        </w:tc>
        <w:tc>
          <w:tcPr>
            <w:tcW w:w="4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243420.00</w:t>
            </w:r>
          </w:p>
        </w:tc>
        <w:tc>
          <w:tcPr>
            <w:tcW w:w="2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6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/>
    <w:p>
      <w:pPr>
        <w:spacing w:before="100" w:beforeAutospacing="1" w:after="100" w:afterAutospacing="1" w:line="360" w:lineRule="auto"/>
        <w:jc w:val="right"/>
        <w:rPr>
          <w:rFonts w:hint="eastAsia" w:ascii="宋体" w:hAnsi="宋体" w:eastAsia="宋体" w:cs="宋体"/>
          <w:spacing w:val="-3"/>
          <w:sz w:val="24"/>
          <w:szCs w:val="24"/>
          <w:u w:val="none" w:color="auto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br w:type="page"/>
      </w:r>
    </w:p>
    <w:p>
      <w:pPr>
        <w:pStyle w:val="2"/>
        <w:spacing w:line="360" w:lineRule="auto"/>
        <w:outlineLvl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</w:rPr>
        <w:t>附件</w:t>
      </w:r>
    </w:p>
    <w:p>
      <w:pPr>
        <w:spacing w:line="480" w:lineRule="auto"/>
        <w:ind w:right="560"/>
        <w:jc w:val="center"/>
        <w:rPr>
          <w:rFonts w:hint="eastAsia" w:ascii="宋体" w:hAnsi="宋体" w:eastAsia="宋体" w:cs="宋体"/>
          <w:b/>
          <w:sz w:val="24"/>
          <w:szCs w:val="24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信誉承诺书</w:t>
      </w:r>
    </w:p>
    <w:p>
      <w:pPr>
        <w:widowControl w:val="0"/>
        <w:spacing w:line="360" w:lineRule="auto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致：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  <w:lang w:val="en-US" w:eastAsia="zh-CN" w:bidi="ar-SA"/>
        </w:rPr>
        <w:t xml:space="preserve">     （采购人）    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：</w:t>
      </w:r>
    </w:p>
    <w:p>
      <w:pPr>
        <w:pStyle w:val="57"/>
        <w:spacing w:line="360" w:lineRule="auto"/>
        <w:ind w:left="480" w:leftChars="218" w:firstLine="0" w:firstLineChars="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kern w:val="2"/>
          <w:sz w:val="24"/>
          <w:szCs w:val="24"/>
        </w:rPr>
        <w:t>、我单位如果存在下列情形的，愿意承担取消中标资格、赔偿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采购人</w:t>
      </w:r>
      <w:r>
        <w:rPr>
          <w:rFonts w:hint="eastAsia" w:ascii="宋体" w:hAnsi="宋体" w:eastAsia="宋体" w:cs="宋体"/>
          <w:kern w:val="2"/>
          <w:sz w:val="24"/>
          <w:szCs w:val="24"/>
        </w:rPr>
        <w:t>的损失部分、接受</w:t>
      </w:r>
      <w:bookmarkStart w:id="0" w:name="_GoBack"/>
      <w:bookmarkEnd w:id="0"/>
      <w:r>
        <w:rPr>
          <w:rFonts w:hint="eastAsia" w:ascii="宋体" w:hAnsi="宋体" w:eastAsia="宋体" w:cs="宋体"/>
          <w:kern w:val="2"/>
          <w:sz w:val="24"/>
          <w:szCs w:val="24"/>
        </w:rPr>
        <w:t>有关监督部门处罚等后果：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①中标后，无正当理由放弃中标资格；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②中标后，无正当理由不与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采购人</w:t>
      </w:r>
      <w:r>
        <w:rPr>
          <w:rFonts w:hint="eastAsia" w:ascii="宋体" w:hAnsi="宋体" w:eastAsia="宋体" w:cs="宋体"/>
          <w:kern w:val="2"/>
          <w:sz w:val="24"/>
          <w:szCs w:val="24"/>
        </w:rPr>
        <w:t>签订合同；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③在签订合同时，向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采购人</w:t>
      </w:r>
      <w:r>
        <w:rPr>
          <w:rFonts w:hint="eastAsia" w:ascii="宋体" w:hAnsi="宋体" w:eastAsia="宋体" w:cs="宋体"/>
          <w:kern w:val="2"/>
          <w:sz w:val="24"/>
          <w:szCs w:val="24"/>
        </w:rPr>
        <w:t>提出附加条件；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④不按照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要求提交履约保证金；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⑤要求修改、补充和撤销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响应性文件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的实质性内容；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⑥要求更改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和中标通知书的实质性内容；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⑦法律法规和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规定的其他情形。</w:t>
      </w:r>
    </w:p>
    <w:p>
      <w:pPr>
        <w:widowControl w:val="0"/>
        <w:adjustRightInd w:val="0"/>
        <w:spacing w:after="0" w:line="360" w:lineRule="auto"/>
        <w:ind w:left="480" w:leftChars="218" w:firstLine="0" w:firstLineChars="0"/>
        <w:jc w:val="left"/>
        <w:textAlignment w:val="baseline"/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、按照内蒙古电力（集团）有限责任公司《关于对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不良行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处理的通知》的规定，未列入最新发布的不良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名单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。</w:t>
      </w:r>
    </w:p>
    <w:p>
      <w:pPr>
        <w:widowControl w:val="0"/>
        <w:adjustRightInd w:val="0"/>
        <w:spacing w:after="0" w:line="360" w:lineRule="auto"/>
        <w:ind w:firstLine="480" w:firstLineChars="200"/>
        <w:jc w:val="left"/>
        <w:textAlignment w:val="baseline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宋体" w:hAnsi="宋体" w:eastAsia="宋体" w:cs="宋体"/>
          <w:b w:val="0"/>
          <w:bCs/>
          <w:color w:val="000000"/>
          <w:kern w:val="2"/>
          <w:sz w:val="24"/>
          <w:szCs w:val="24"/>
          <w:lang w:val="en-US" w:eastAsia="zh-CN" w:bidi="ar-SA"/>
        </w:rPr>
        <w:t>未被列入中国电力企业联合会公布的“中电联关于公布涉电力领域重点关注对象名单”。</w:t>
      </w:r>
    </w:p>
    <w:p>
      <w:pPr>
        <w:pStyle w:val="57"/>
        <w:spacing w:line="360" w:lineRule="auto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我方保证上述信息真实和准确，并愿意承担因我方就此弄虚作假所引起的一切法律后果。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特此承诺</w:t>
      </w:r>
    </w:p>
    <w:p>
      <w:pPr>
        <w:widowControl w:val="0"/>
        <w:spacing w:after="0" w:line="360" w:lineRule="auto"/>
        <w:ind w:left="502" w:leftChars="228" w:right="-341" w:firstLine="3240" w:firstLineChars="1350"/>
        <w:jc w:val="both"/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</w:pPr>
    </w:p>
    <w:p>
      <w:pPr>
        <w:widowControl w:val="0"/>
        <w:spacing w:after="0" w:line="360" w:lineRule="auto"/>
        <w:ind w:left="502" w:leftChars="228" w:right="-341" w:firstLine="3240" w:firstLineChars="135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（盖单位公章）</w:t>
      </w:r>
    </w:p>
    <w:p>
      <w:pPr>
        <w:widowControl w:val="0"/>
        <w:spacing w:after="0" w:line="360" w:lineRule="auto"/>
        <w:ind w:left="502" w:leftChars="228" w:right="-341" w:firstLine="3240" w:firstLineChars="1350"/>
        <w:jc w:val="both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法定代表人或委托代理人：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（签字）</w:t>
      </w:r>
    </w:p>
    <w:p>
      <w:pPr>
        <w:pStyle w:val="57"/>
        <w:spacing w:line="360" w:lineRule="auto"/>
        <w:ind w:left="420"/>
        <w:jc w:val="left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     日       期：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</w:t>
      </w:r>
    </w:p>
    <w:p>
      <w:pPr>
        <w:spacing w:line="360" w:lineRule="auto"/>
        <w:jc w:val="right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line="360" w:lineRule="auto"/>
        <w:outlineLvl w:val="0"/>
        <w:rPr>
          <w:rFonts w:hint="default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附件：</w:t>
      </w:r>
    </w:p>
    <w:p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投标真实性承诺书</w:t>
      </w:r>
    </w:p>
    <w:p>
      <w:pPr>
        <w:pStyle w:val="14"/>
        <w:rPr>
          <w:rFonts w:hint="eastAsia" w:ascii="宋体" w:hAnsi="宋体" w:eastAsia="宋体" w:cs="宋体"/>
          <w:lang w:eastAsia="zh-CN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（采购人名称）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（代理机构名称）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u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我公司自愿参加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           </w:t>
      </w:r>
      <w:r>
        <w:rPr>
          <w:rFonts w:hint="eastAsia" w:ascii="宋体" w:hAnsi="宋体" w:eastAsia="宋体" w:cs="宋体"/>
          <w:sz w:val="24"/>
          <w:szCs w:val="24"/>
          <w:u w:val="none"/>
          <w:lang w:val="en-US" w:eastAsia="zh-CN"/>
        </w:rPr>
        <w:t>项目的投标，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且公司资格条件符合本次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项目的要求，同时具备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如期供货的能力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u w:val="none"/>
          <w:lang w:val="en-US" w:eastAsia="zh-CN"/>
        </w:rPr>
        <w:t>并在此承诺所递交的响应性文件中所有关于投标的资格文件、证明文件、陈述内容、资料等均真实可信，未弄虚作假。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2、我方在此声明，所递交的响应性文件（包括有关资料、澄清）真实可信，不存在虚假隐瞒，也不存在第二章“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须知第1.4.3”项规定的任何一种情形。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3、若我方中标，经查实我方所提供的报名资料及响应性文件内容不真实，存在伪造、虚假、隐瞒、欺诈等行为的，我方愿意按相关规定承担相应责任。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         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（其他补充说明）。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        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（盖单位章）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法定代表人（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单位负责人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）或其委托代理人：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（签字）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u w:val="single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u w:val="single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电话：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</w:t>
      </w:r>
    </w:p>
    <w:p>
      <w:pPr>
        <w:ind w:firstLine="3360" w:firstLineChars="1400"/>
        <w:jc w:val="righ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             年        月        日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rPr>
          <w:rFonts w:eastAsiaTheme="minorEastAsia"/>
          <w:b/>
          <w:bCs/>
        </w:rPr>
      </w:pPr>
    </w:p>
    <w:p>
      <w:pPr>
        <w:pStyle w:val="4"/>
        <w:ind w:firstLine="422"/>
        <w:rPr>
          <w:rFonts w:hint="eastAsia" w:ascii="宋体" w:hAnsi="宋体" w:cs="宋体"/>
          <w:b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kern w:val="0"/>
          <w:sz w:val="24"/>
          <w:szCs w:val="24"/>
        </w:rPr>
        <w:t>附件</w:t>
      </w:r>
      <w:r>
        <w:rPr>
          <w:rFonts w:hint="eastAsia" w:ascii="宋体" w:hAnsi="宋体" w:cs="宋体"/>
          <w:b/>
          <w:kern w:val="0"/>
          <w:sz w:val="24"/>
          <w:szCs w:val="24"/>
          <w:lang w:val="en-US" w:eastAsia="zh-CN"/>
        </w:rPr>
        <w:t>：</w:t>
      </w:r>
    </w:p>
    <w:p>
      <w:pPr>
        <w:pStyle w:val="4"/>
        <w:ind w:firstLine="422"/>
        <w:rPr>
          <w:rFonts w:ascii="宋体" w:hAnsi="宋体" w:cs="宋体"/>
          <w:b/>
          <w:kern w:val="0"/>
        </w:rPr>
      </w:pPr>
      <w:r>
        <w:rPr>
          <w:rFonts w:hint="eastAsia" w:ascii="宋体" w:hAnsi="宋体" w:cs="宋体"/>
          <w:b/>
          <w:kern w:val="0"/>
        </w:rPr>
        <w:t>一、全国企业信用信息公示系统（www.gsxt.gov.cn）截图流程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第1步：打开系统首页。</w:t>
      </w:r>
    </w:p>
    <w:p>
      <w:pPr>
        <w:ind w:firstLine="440" w:firstLineChars="200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第2步：空白处输入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cs="宋体"/>
          <w:kern w:val="0"/>
        </w:rPr>
        <w:t>名称并点击“查询”。</w:t>
      </w:r>
    </w:p>
    <w:p>
      <w:pPr>
        <w:ind w:firstLine="440" w:firstLineChars="200"/>
        <w:rPr>
          <w:rFonts w:ascii="宋体" w:hAnsi="宋体" w:cs="宋体"/>
          <w:kern w:val="0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320675</wp:posOffset>
            </wp:positionH>
            <wp:positionV relativeFrom="paragraph">
              <wp:posOffset>87630</wp:posOffset>
            </wp:positionV>
            <wp:extent cx="5690870" cy="1981200"/>
            <wp:effectExtent l="0" t="0" r="8890" b="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jc w:val="center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ind w:left="0" w:leftChars="0" w:firstLine="220" w:firstLineChars="100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第3步：点击选择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cs="宋体"/>
          <w:kern w:val="0"/>
        </w:rPr>
        <w:t>名称。</w:t>
      </w:r>
    </w:p>
    <w:p>
      <w:pPr>
        <w:ind w:firstLine="440" w:firstLineChars="200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52070</wp:posOffset>
            </wp:positionV>
            <wp:extent cx="5710555" cy="2077085"/>
            <wp:effectExtent l="0" t="0" r="4445" b="10795"/>
            <wp:wrapNone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0555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  <w:kern w:val="0"/>
        </w:rPr>
        <w:t>第</w:t>
      </w:r>
      <w:r>
        <w:rPr>
          <w:rFonts w:hint="eastAsia" w:ascii="宋体" w:hAnsi="宋体" w:cs="宋体"/>
          <w:kern w:val="0"/>
          <w:lang w:val="en-US" w:eastAsia="zh-CN"/>
        </w:rPr>
        <w:t>4</w:t>
      </w:r>
      <w:r>
        <w:rPr>
          <w:rFonts w:hint="eastAsia" w:ascii="宋体" w:hAnsi="宋体" w:cs="宋体"/>
          <w:kern w:val="0"/>
        </w:rPr>
        <w:t>步：选择“列入</w:t>
      </w:r>
      <w:r>
        <w:rPr>
          <w:rFonts w:hint="eastAsia" w:ascii="宋体" w:hAnsi="宋体" w:cs="宋体"/>
        </w:rPr>
        <w:t>严重违法失信企业名单（黑名单）信息”，截取当前页面，显示“暂无列入严重违法失信企业名单（黑名单）信息”即可报名。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72390</wp:posOffset>
            </wp:positionV>
            <wp:extent cx="5928360" cy="2228850"/>
            <wp:effectExtent l="0" t="0" r="0" b="11430"/>
            <wp:wrapNone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br w:type="page"/>
      </w:r>
    </w:p>
    <w:p>
      <w:pPr>
        <w:pStyle w:val="4"/>
        <w:ind w:firstLine="422"/>
        <w:rPr>
          <w:rFonts w:ascii="宋体" w:hAnsi="宋体" w:cs="宋体"/>
          <w:b/>
          <w:kern w:val="0"/>
        </w:rPr>
      </w:pPr>
      <w:r>
        <w:rPr>
          <w:rFonts w:hint="eastAsia" w:ascii="宋体" w:hAnsi="宋体" w:cs="宋体"/>
          <w:b/>
          <w:kern w:val="0"/>
        </w:rPr>
        <w:t>二、“信用中国”网站（www.creditchina.gov.cn ）截图流程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第1步：打开系统首页。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190500</wp:posOffset>
            </wp:positionV>
            <wp:extent cx="5749925" cy="3636645"/>
            <wp:effectExtent l="0" t="0" r="10795" b="5715"/>
            <wp:wrapNone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636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第2步：直接输入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cs="宋体"/>
          <w:kern w:val="0"/>
        </w:rPr>
        <w:t>名称，点击搜索。</w:t>
      </w:r>
    </w:p>
    <w:p>
      <w:pPr>
        <w:pStyle w:val="4"/>
        <w:rPr>
          <w:rFonts w:ascii="宋体" w:hAnsi="宋体" w:cs="宋体"/>
          <w:b/>
          <w:bCs/>
          <w:kern w:val="0"/>
        </w:rPr>
      </w:pPr>
      <w:r>
        <w:drawing>
          <wp:inline distT="0" distB="0" distL="0" distR="0">
            <wp:extent cx="5777230" cy="2954655"/>
            <wp:effectExtent l="0" t="0" r="1397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7230" cy="295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cs="宋体"/>
          <w:kern w:val="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第3步：点击“失信被执行人查询”。</w:t>
      </w:r>
    </w:p>
    <w:p>
      <w:pPr>
        <w:pStyle w:val="4"/>
        <w:rPr>
          <w:rFonts w:hint="eastAsia" w:ascii="宋体" w:hAnsi="宋体" w:cs="宋体"/>
          <w:kern w:val="0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77470</wp:posOffset>
            </wp:positionV>
            <wp:extent cx="6039485" cy="3891915"/>
            <wp:effectExtent l="0" t="0" r="10795" b="952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ind w:firstLine="0" w:firstLineChars="0"/>
        <w:rPr>
          <w:rFonts w:ascii="宋体" w:hAnsi="宋体" w:cs="宋体"/>
          <w:kern w:val="0"/>
        </w:rPr>
      </w:pPr>
    </w:p>
    <w:p>
      <w:pPr>
        <w:pStyle w:val="4"/>
        <w:rPr>
          <w:rFonts w:hint="eastAsia"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第4步：截取当前页面，显示为</w:t>
      </w:r>
    </w:p>
    <w:p>
      <w:pPr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4"/>
        <w:rPr>
          <w:rFonts w:hint="eastAsia"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“很抱歉，没有找到您搜索数据即可报名。</w:t>
      </w:r>
    </w:p>
    <w:p>
      <w:pPr>
        <w:pStyle w:val="4"/>
        <w:rPr>
          <w:rFonts w:ascii="宋体" w:hAnsi="宋体" w:cs="宋体"/>
          <w:kern w:val="0"/>
        </w:rPr>
      </w:pPr>
    </w:p>
    <w:p>
      <w:pPr>
        <w:rPr>
          <w:rFonts w:hint="eastAsia" w:ascii="宋体" w:hAnsi="宋体" w:cs="宋体"/>
          <w:kern w:val="0"/>
          <w:lang w:val="en-US" w:eastAsia="zh-CN"/>
        </w:rPr>
      </w:pPr>
      <w:r>
        <w:rPr>
          <w:rFonts w:hint="eastAsia" w:ascii="宋体" w:hAnsi="宋体" w:cs="宋体"/>
          <w:kern w:val="0"/>
        </w:rPr>
        <w:drawing>
          <wp:inline distT="0" distB="0" distL="114300" distR="114300">
            <wp:extent cx="6188710" cy="3049905"/>
            <wp:effectExtent l="0" t="0" r="13970" b="13335"/>
            <wp:docPr id="20" name="图片 20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</w:rPr>
        <w:br w:type="page"/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6470" cy="4743450"/>
            <wp:effectExtent l="0" t="0" r="3810" b="11430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kern w:val="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宋体" w:hAnsi="宋体" w:eastAsia="宋体" w:cs="宋体"/>
          <w:b/>
          <w:kern w:val="0"/>
        </w:rPr>
      </w:pPr>
      <w:r>
        <w:rPr>
          <w:rFonts w:hint="eastAsia" w:ascii="宋体" w:hAnsi="宋体" w:eastAsia="宋体" w:cs="宋体"/>
          <w:b/>
          <w:kern w:val="0"/>
        </w:rPr>
        <w:t>三、中国裁判文书网（</w:t>
      </w:r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HYPERLINK "http://www.wenshu.court.gov.cn"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Style w:val="19"/>
          <w:rFonts w:hint="eastAsia" w:ascii="宋体" w:hAnsi="宋体" w:eastAsia="宋体" w:cs="宋体"/>
          <w:b/>
          <w:kern w:val="0"/>
        </w:rPr>
        <w:t>http://www.wenshu.court.gov.cn</w:t>
      </w:r>
      <w:r>
        <w:rPr>
          <w:rFonts w:hint="eastAsia" w:ascii="宋体" w:hAnsi="宋体" w:eastAsia="宋体" w:cs="宋体"/>
          <w:b/>
          <w:kern w:val="0"/>
        </w:rPr>
        <w:fldChar w:fldCharType="end"/>
      </w:r>
      <w:r>
        <w:rPr>
          <w:rFonts w:hint="eastAsia" w:ascii="宋体" w:hAnsi="宋体" w:eastAsia="宋体" w:cs="宋体"/>
          <w:b/>
          <w:kern w:val="0"/>
        </w:rPr>
        <w:t>）截图流程</w:t>
      </w: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281305</wp:posOffset>
            </wp:positionV>
            <wp:extent cx="5621655" cy="2457450"/>
            <wp:effectExtent l="0" t="0" r="1905" b="11430"/>
            <wp:wrapNone/>
            <wp:docPr id="1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0"/>
        </w:rPr>
        <w:t>第1步：打开系统首页。</w:t>
      </w: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  <w:kern w:val="0"/>
          <w:lang w:eastAsia="zh-CN"/>
        </w:rPr>
      </w:pPr>
    </w:p>
    <w:p>
      <w:pPr>
        <w:pStyle w:val="4"/>
        <w:rPr>
          <w:rFonts w:hint="eastAsia" w:ascii="宋体" w:hAnsi="宋体" w:eastAsia="宋体" w:cs="宋体"/>
          <w:kern w:val="0"/>
          <w:highlight w:val="yellow"/>
        </w:rPr>
      </w:pPr>
      <w:r>
        <w:rPr>
          <w:rFonts w:hint="eastAsia" w:ascii="宋体" w:hAnsi="宋体" w:eastAsia="宋体" w:cs="宋体"/>
          <w:kern w:val="0"/>
        </w:rPr>
        <w:t>第2步：点击“高级检索”，选择“刑事案由”→“贪污贿赂”→“行贿”；“裁判日期”选择</w:t>
      </w:r>
      <w:r>
        <w:rPr>
          <w:rFonts w:hint="eastAsia" w:ascii="宋体" w:hAnsi="宋体" w:eastAsia="宋体" w:cs="宋体"/>
          <w:b/>
          <w:bCs/>
          <w:kern w:val="0"/>
          <w:highlight w:val="none"/>
        </w:rPr>
        <w:t>近</w:t>
      </w:r>
      <w:r>
        <w:rPr>
          <w:rFonts w:hint="eastAsia" w:ascii="宋体" w:hAnsi="宋体" w:cs="宋体"/>
          <w:b/>
          <w:bCs/>
          <w:kern w:val="0"/>
          <w:highlight w:val="none"/>
          <w:lang w:val="en-US" w:eastAsia="zh-CN"/>
        </w:rPr>
        <w:t>一</w:t>
      </w:r>
      <w:r>
        <w:rPr>
          <w:rFonts w:hint="eastAsia" w:ascii="宋体" w:hAnsi="宋体" w:eastAsia="宋体" w:cs="宋体"/>
          <w:b/>
          <w:bCs/>
          <w:kern w:val="0"/>
          <w:highlight w:val="none"/>
        </w:rPr>
        <w:t>年</w:t>
      </w:r>
      <w:r>
        <w:rPr>
          <w:rFonts w:hint="eastAsia" w:ascii="宋体" w:hAnsi="宋体" w:eastAsia="宋体" w:cs="宋体"/>
          <w:kern w:val="0"/>
          <w:highlight w:val="none"/>
        </w:rPr>
        <w:t>。</w:t>
      </w: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118110</wp:posOffset>
            </wp:positionV>
            <wp:extent cx="5368925" cy="2770505"/>
            <wp:effectExtent l="0" t="0" r="10795" b="3175"/>
            <wp:wrapNone/>
            <wp:docPr id="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2770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  <w:kern w:val="0"/>
        </w:rPr>
      </w:pPr>
      <w:r>
        <w:drawing>
          <wp:inline distT="0" distB="0" distL="114300" distR="114300">
            <wp:extent cx="5749925" cy="2887345"/>
            <wp:effectExtent l="0" t="0" r="10795" b="825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288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  <w:kern w:val="0"/>
          <w:lang w:eastAsia="zh-CN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第3步：空白处输入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eastAsia="宋体" w:cs="宋体"/>
          <w:kern w:val="0"/>
        </w:rPr>
        <w:t>名称</w:t>
      </w:r>
      <w:r>
        <w:rPr>
          <w:rFonts w:hint="eastAsia" w:ascii="宋体" w:hAnsi="宋体" w:eastAsia="宋体" w:cs="宋体"/>
          <w:kern w:val="0"/>
          <w:lang w:eastAsia="zh-CN"/>
        </w:rPr>
        <w:t>、法定代表人</w:t>
      </w:r>
      <w:r>
        <w:rPr>
          <w:rFonts w:hint="eastAsia" w:ascii="宋体" w:hAnsi="宋体" w:eastAsia="宋体" w:cs="宋体"/>
          <w:kern w:val="0"/>
        </w:rPr>
        <w:t>并点击“搜索”，截取当前页面。</w:t>
      </w:r>
    </w:p>
    <w:p>
      <w:p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995035" cy="2969260"/>
            <wp:effectExtent l="0" t="0" r="9525" b="254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9503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jc w:val="left"/>
        <w:rPr>
          <w:rFonts w:hint="eastAsia" w:ascii="宋体" w:hAnsi="宋体" w:cs="宋体"/>
          <w:kern w:val="0"/>
          <w:lang w:eastAsia="zh-CN"/>
        </w:rPr>
      </w:pPr>
      <w:r>
        <w:rPr>
          <w:rFonts w:hint="eastAsia" w:ascii="宋体" w:hAnsi="宋体" w:eastAsia="宋体" w:cs="宋体"/>
          <w:kern w:val="0"/>
          <w:lang w:eastAsia="zh-CN"/>
        </w:rPr>
        <w:t>注：应有</w:t>
      </w:r>
      <w:r>
        <w:rPr>
          <w:rFonts w:hint="eastAsia" w:ascii="宋体" w:hAnsi="宋体" w:eastAsia="宋体" w:cs="宋体"/>
          <w:kern w:val="0"/>
          <w:lang w:val="en-US" w:eastAsia="zh-CN"/>
        </w:rPr>
        <w:t>供应商</w:t>
      </w:r>
      <w:r>
        <w:rPr>
          <w:rFonts w:hint="eastAsia" w:ascii="宋体" w:hAnsi="宋体" w:eastAsia="宋体" w:cs="宋体"/>
          <w:kern w:val="0"/>
          <w:lang w:eastAsia="zh-CN"/>
        </w:rPr>
        <w:t>的搜索截图和法定代表人的搜索截图</w:t>
      </w:r>
      <w:r>
        <w:rPr>
          <w:rFonts w:hint="eastAsia" w:ascii="宋体" w:hAnsi="宋体" w:cs="宋体"/>
          <w:kern w:val="0"/>
          <w:lang w:eastAsia="zh-CN"/>
        </w:rPr>
        <w:t>。</w:t>
      </w:r>
    </w:p>
    <w:p>
      <w:pPr>
        <w:pStyle w:val="14"/>
        <w:jc w:val="left"/>
        <w:rPr>
          <w:rFonts w:hint="eastAsia" w:ascii="宋体" w:hAnsi="宋体" w:cs="宋体"/>
          <w:kern w:val="0"/>
          <w:lang w:eastAsia="zh-CN"/>
        </w:rPr>
      </w:pPr>
    </w:p>
    <w:p>
      <w:pPr>
        <w:pStyle w:val="2"/>
        <w:spacing w:line="360" w:lineRule="auto"/>
        <w:rPr>
          <w:rFonts w:hint="eastAsia" w:ascii="宋体" w:hAnsi="宋体" w:eastAsia="宋体" w:cs="宋体"/>
          <w:b/>
          <w:kern w:val="0"/>
          <w:sz w:val="24"/>
          <w:szCs w:val="24"/>
          <w:lang w:val="en-US" w:eastAsia="zh-CN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779C07E"/>
    <w:multiLevelType w:val="singleLevel"/>
    <w:tmpl w:val="F779C07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Y4ZTE3MmY4OWRhZWQ1N2NiMTllYmM1MDcyNWM1MGMifQ=="/>
  </w:docVars>
  <w:rsids>
    <w:rsidRoot w:val="0038009C"/>
    <w:rsid w:val="00035D78"/>
    <w:rsid w:val="00047833"/>
    <w:rsid w:val="00056352"/>
    <w:rsid w:val="000E0629"/>
    <w:rsid w:val="00124C0C"/>
    <w:rsid w:val="001322D2"/>
    <w:rsid w:val="00156B21"/>
    <w:rsid w:val="00177B62"/>
    <w:rsid w:val="001856E9"/>
    <w:rsid w:val="00214128"/>
    <w:rsid w:val="00222701"/>
    <w:rsid w:val="00231B88"/>
    <w:rsid w:val="00242B9C"/>
    <w:rsid w:val="00252076"/>
    <w:rsid w:val="002C088D"/>
    <w:rsid w:val="002F4F7D"/>
    <w:rsid w:val="00351B9B"/>
    <w:rsid w:val="0038009C"/>
    <w:rsid w:val="00403884"/>
    <w:rsid w:val="004174FC"/>
    <w:rsid w:val="00435314"/>
    <w:rsid w:val="0045091E"/>
    <w:rsid w:val="004C54DD"/>
    <w:rsid w:val="004F2BA9"/>
    <w:rsid w:val="005068EF"/>
    <w:rsid w:val="00527880"/>
    <w:rsid w:val="00566F43"/>
    <w:rsid w:val="00571A8E"/>
    <w:rsid w:val="00585247"/>
    <w:rsid w:val="00593435"/>
    <w:rsid w:val="005A4398"/>
    <w:rsid w:val="005B3392"/>
    <w:rsid w:val="005B44B9"/>
    <w:rsid w:val="005E06E0"/>
    <w:rsid w:val="005F4A60"/>
    <w:rsid w:val="005F7173"/>
    <w:rsid w:val="0061495A"/>
    <w:rsid w:val="00653934"/>
    <w:rsid w:val="006B0369"/>
    <w:rsid w:val="007073DB"/>
    <w:rsid w:val="00772254"/>
    <w:rsid w:val="00792F2C"/>
    <w:rsid w:val="007B2751"/>
    <w:rsid w:val="007B74A0"/>
    <w:rsid w:val="007C018A"/>
    <w:rsid w:val="007D4586"/>
    <w:rsid w:val="007F1B6E"/>
    <w:rsid w:val="00852790"/>
    <w:rsid w:val="008562D6"/>
    <w:rsid w:val="00894CEF"/>
    <w:rsid w:val="0089585C"/>
    <w:rsid w:val="008B345D"/>
    <w:rsid w:val="008D08CF"/>
    <w:rsid w:val="008D41B3"/>
    <w:rsid w:val="008D5E5C"/>
    <w:rsid w:val="009308B3"/>
    <w:rsid w:val="00945D2F"/>
    <w:rsid w:val="0097555F"/>
    <w:rsid w:val="009B4B92"/>
    <w:rsid w:val="009E6497"/>
    <w:rsid w:val="00A44784"/>
    <w:rsid w:val="00A55D66"/>
    <w:rsid w:val="00AA5DF4"/>
    <w:rsid w:val="00B23617"/>
    <w:rsid w:val="00B4283D"/>
    <w:rsid w:val="00BB6FA0"/>
    <w:rsid w:val="00BE201A"/>
    <w:rsid w:val="00BE3CC5"/>
    <w:rsid w:val="00BE4320"/>
    <w:rsid w:val="00BF6A17"/>
    <w:rsid w:val="00C01762"/>
    <w:rsid w:val="00C47256"/>
    <w:rsid w:val="00C6633D"/>
    <w:rsid w:val="00C66F4F"/>
    <w:rsid w:val="00C90001"/>
    <w:rsid w:val="00C910AC"/>
    <w:rsid w:val="00C92E4F"/>
    <w:rsid w:val="00CB59EC"/>
    <w:rsid w:val="00CC155F"/>
    <w:rsid w:val="00D24CCB"/>
    <w:rsid w:val="00D25EE2"/>
    <w:rsid w:val="00D316AA"/>
    <w:rsid w:val="00D36696"/>
    <w:rsid w:val="00D72111"/>
    <w:rsid w:val="00DA4F61"/>
    <w:rsid w:val="00DC28BE"/>
    <w:rsid w:val="00E25513"/>
    <w:rsid w:val="00E47BB5"/>
    <w:rsid w:val="00E7410C"/>
    <w:rsid w:val="00E8106D"/>
    <w:rsid w:val="00E82EB3"/>
    <w:rsid w:val="00E876C2"/>
    <w:rsid w:val="00EA1FEB"/>
    <w:rsid w:val="00EB7E32"/>
    <w:rsid w:val="00EF3DEF"/>
    <w:rsid w:val="00F017F3"/>
    <w:rsid w:val="00F87C33"/>
    <w:rsid w:val="00FA2872"/>
    <w:rsid w:val="00FB053B"/>
    <w:rsid w:val="00FF2E34"/>
    <w:rsid w:val="01152B9E"/>
    <w:rsid w:val="031C484A"/>
    <w:rsid w:val="038C7710"/>
    <w:rsid w:val="0B6B4A06"/>
    <w:rsid w:val="0C16002C"/>
    <w:rsid w:val="0DA31566"/>
    <w:rsid w:val="0EB006FB"/>
    <w:rsid w:val="0F3242CB"/>
    <w:rsid w:val="110C5800"/>
    <w:rsid w:val="12C57475"/>
    <w:rsid w:val="13A176EB"/>
    <w:rsid w:val="1688302E"/>
    <w:rsid w:val="176402F1"/>
    <w:rsid w:val="19744E8F"/>
    <w:rsid w:val="1CBC381C"/>
    <w:rsid w:val="219B07EF"/>
    <w:rsid w:val="260E5A46"/>
    <w:rsid w:val="285A0CC0"/>
    <w:rsid w:val="2870253E"/>
    <w:rsid w:val="290B2ADF"/>
    <w:rsid w:val="2BAE379B"/>
    <w:rsid w:val="2C2243FB"/>
    <w:rsid w:val="2D7050C6"/>
    <w:rsid w:val="2D7D55E0"/>
    <w:rsid w:val="33F27615"/>
    <w:rsid w:val="34B728CB"/>
    <w:rsid w:val="360956B1"/>
    <w:rsid w:val="36346A47"/>
    <w:rsid w:val="3BDE3584"/>
    <w:rsid w:val="3EBB7B6A"/>
    <w:rsid w:val="3EEA3F7D"/>
    <w:rsid w:val="3FDA1FE0"/>
    <w:rsid w:val="418E7090"/>
    <w:rsid w:val="461D5124"/>
    <w:rsid w:val="46FF3B35"/>
    <w:rsid w:val="47C45297"/>
    <w:rsid w:val="4FB42E83"/>
    <w:rsid w:val="516F26A4"/>
    <w:rsid w:val="52247744"/>
    <w:rsid w:val="529762FD"/>
    <w:rsid w:val="52F86F49"/>
    <w:rsid w:val="53ED7FE3"/>
    <w:rsid w:val="56BD6845"/>
    <w:rsid w:val="57521214"/>
    <w:rsid w:val="577D1DE4"/>
    <w:rsid w:val="58EE5D17"/>
    <w:rsid w:val="5BCB487F"/>
    <w:rsid w:val="5CB862A2"/>
    <w:rsid w:val="5EDB0D0D"/>
    <w:rsid w:val="5FA202F2"/>
    <w:rsid w:val="60233849"/>
    <w:rsid w:val="617948AE"/>
    <w:rsid w:val="630F1B2F"/>
    <w:rsid w:val="6504378B"/>
    <w:rsid w:val="65F850DF"/>
    <w:rsid w:val="68CF6EBB"/>
    <w:rsid w:val="69942C13"/>
    <w:rsid w:val="69C260A9"/>
    <w:rsid w:val="6A021260"/>
    <w:rsid w:val="6AED77DC"/>
    <w:rsid w:val="6E48246D"/>
    <w:rsid w:val="6ED30F15"/>
    <w:rsid w:val="71E8302A"/>
    <w:rsid w:val="72935B12"/>
    <w:rsid w:val="73A12ABD"/>
    <w:rsid w:val="75066F18"/>
    <w:rsid w:val="7667154A"/>
    <w:rsid w:val="78395DAD"/>
    <w:rsid w:val="79273E57"/>
    <w:rsid w:val="79307D51"/>
    <w:rsid w:val="7B4E2668"/>
    <w:rsid w:val="7B6E2DC4"/>
    <w:rsid w:val="7DF303B3"/>
    <w:rsid w:val="7EA52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/>
      <w:b/>
      <w:bCs/>
      <w:sz w:val="32"/>
      <w:szCs w:val="32"/>
      <w:lang w:val="zh-CN" w:eastAsia="zh-CN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Normal Indent"/>
    <w:basedOn w:val="1"/>
    <w:unhideWhenUsed/>
    <w:qFormat/>
    <w:uiPriority w:val="99"/>
    <w:pPr>
      <w:ind w:firstLine="420" w:firstLineChars="200"/>
    </w:pPr>
  </w:style>
  <w:style w:type="paragraph" w:styleId="5">
    <w:name w:val="Body Text"/>
    <w:basedOn w:val="1"/>
    <w:link w:val="55"/>
    <w:qFormat/>
    <w:uiPriority w:val="0"/>
    <w:pPr>
      <w:widowControl w:val="0"/>
      <w:spacing w:after="0" w:line="240" w:lineRule="auto"/>
      <w:jc w:val="both"/>
    </w:pPr>
    <w:rPr>
      <w:rFonts w:eastAsia="宋体" w:cs="Times New Roman"/>
      <w:color w:val="auto"/>
      <w:sz w:val="28"/>
      <w:szCs w:val="24"/>
    </w:rPr>
  </w:style>
  <w:style w:type="paragraph" w:styleId="6">
    <w:name w:val="Body Text Indent"/>
    <w:basedOn w:val="1"/>
    <w:next w:val="7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customStyle="1" w:styleId="7">
    <w:name w:val="p16"/>
    <w:basedOn w:val="1"/>
    <w:next w:val="8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8">
    <w:name w:val="toc 2"/>
    <w:basedOn w:val="1"/>
    <w:next w:val="1"/>
    <w:qFormat/>
    <w:uiPriority w:val="39"/>
    <w:pPr>
      <w:spacing w:before="120"/>
      <w:ind w:left="210"/>
      <w:jc w:val="left"/>
    </w:pPr>
    <w:rPr>
      <w:rFonts w:ascii="Calibri" w:hAnsi="Calibri"/>
      <w:bCs/>
      <w:sz w:val="22"/>
      <w:szCs w:val="22"/>
    </w:rPr>
  </w:style>
  <w:style w:type="paragraph" w:styleId="9">
    <w:name w:val="Balloon Text"/>
    <w:basedOn w:val="1"/>
    <w:link w:val="23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Subtitle"/>
    <w:basedOn w:val="1"/>
    <w:next w:val="1"/>
    <w:qFormat/>
    <w:uiPriority w:val="0"/>
    <w:pPr>
      <w:spacing w:before="120" w:after="60" w:line="360" w:lineRule="auto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13">
    <w:name w:val="Normal (Web)"/>
    <w:basedOn w:val="1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14">
    <w:name w:val="Body Text First Indent 2"/>
    <w:basedOn w:val="6"/>
    <w:semiHidden/>
    <w:qFormat/>
    <w:uiPriority w:val="0"/>
    <w:pPr>
      <w:ind w:leftChars="0" w:firstLine="420"/>
    </w:pPr>
    <w:rPr>
      <w:szCs w:val="24"/>
    </w:rPr>
  </w:style>
  <w:style w:type="table" w:styleId="16">
    <w:name w:val="Table Grid"/>
    <w:basedOn w:val="1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FollowedHyperlink"/>
    <w:basedOn w:val="1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9">
    <w:name w:val="Hyperlink"/>
    <w:basedOn w:val="1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20">
    <w:name w:val="Body Text 21"/>
    <w:basedOn w:val="1"/>
    <w:qFormat/>
    <w:uiPriority w:val="0"/>
    <w:pPr>
      <w:spacing w:line="480" w:lineRule="auto"/>
    </w:pPr>
  </w:style>
  <w:style w:type="character" w:customStyle="1" w:styleId="21">
    <w:name w:val="页眉 Char"/>
    <w:basedOn w:val="17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7"/>
    <w:link w:val="10"/>
    <w:qFormat/>
    <w:uiPriority w:val="99"/>
    <w:rPr>
      <w:sz w:val="18"/>
      <w:szCs w:val="18"/>
    </w:rPr>
  </w:style>
  <w:style w:type="character" w:customStyle="1" w:styleId="23">
    <w:name w:val="批注框文本 Char"/>
    <w:basedOn w:val="17"/>
    <w:link w:val="9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styleId="24">
    <w:name w:val="List Paragraph"/>
    <w:basedOn w:val="1"/>
    <w:qFormat/>
    <w:uiPriority w:val="34"/>
    <w:pPr>
      <w:widowControl w:val="0"/>
      <w:spacing w:after="0" w:line="240" w:lineRule="auto"/>
      <w:ind w:firstLine="420" w:firstLineChars="2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customStyle="1" w:styleId="25">
    <w:name w:val="font5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26">
    <w:name w:val="font6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18"/>
      <w:szCs w:val="18"/>
    </w:rPr>
  </w:style>
  <w:style w:type="paragraph" w:customStyle="1" w:styleId="27">
    <w:name w:val="font7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  <w:style w:type="paragraph" w:customStyle="1" w:styleId="28">
    <w:name w:val="xl66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29">
    <w:name w:val="xl67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  <w:style w:type="paragraph" w:customStyle="1" w:styleId="30">
    <w:name w:val="xl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1">
    <w:name w:val="xl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2">
    <w:name w:val="xl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3">
    <w:name w:val="xl7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4">
    <w:name w:val="xl7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5">
    <w:name w:val="xl73"/>
    <w:basedOn w:val="1"/>
    <w:qFormat/>
    <w:uiPriority w:val="0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6">
    <w:name w:val="xl7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7">
    <w:name w:val="xl75"/>
    <w:basedOn w:val="1"/>
    <w:qFormat/>
    <w:uiPriority w:val="0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8">
    <w:name w:val="xl7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9">
    <w:name w:val="xl7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40">
    <w:name w:val="xl78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41">
    <w:name w:val="xl7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42">
    <w:name w:val="xl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3">
    <w:name w:val="xl81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4">
    <w:name w:val="xl82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5">
    <w:name w:val="xl83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6">
    <w:name w:val="xl84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7">
    <w:name w:val="xl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8">
    <w:name w:val="xl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9">
    <w:name w:val="xl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0">
    <w:name w:val="xl8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1">
    <w:name w:val="xl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2">
    <w:name w:val="xl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3">
    <w:name w:val="xl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54">
    <w:name w:val="xl92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character" w:customStyle="1" w:styleId="55">
    <w:name w:val="正文文本 Char"/>
    <w:basedOn w:val="17"/>
    <w:link w:val="5"/>
    <w:qFormat/>
    <w:uiPriority w:val="0"/>
    <w:rPr>
      <w:rFonts w:ascii="Calibri" w:hAnsi="Calibri" w:eastAsia="宋体" w:cs="Times New Roman"/>
      <w:sz w:val="28"/>
      <w:szCs w:val="24"/>
    </w:rPr>
  </w:style>
  <w:style w:type="paragraph" w:customStyle="1" w:styleId="56">
    <w:name w:val="p0"/>
    <w:basedOn w:val="1"/>
    <w:qFormat/>
    <w:uiPriority w:val="0"/>
    <w:pPr>
      <w:widowControl/>
      <w:jc w:val="left"/>
    </w:pPr>
    <w:rPr>
      <w:kern w:val="0"/>
      <w:szCs w:val="21"/>
    </w:rPr>
  </w:style>
  <w:style w:type="paragraph" w:customStyle="1" w:styleId="57">
    <w:name w:val="正文_18"/>
    <w:qFormat/>
    <w:uiPriority w:val="0"/>
    <w:pPr>
      <w:widowControl w:val="0"/>
      <w:jc w:val="both"/>
    </w:pPr>
    <w:rPr>
      <w:rFonts w:ascii="Calibri" w:hAnsi="Calibri" w:eastAsia="微软雅黑" w:cs="Times New Roman"/>
      <w:kern w:val="2"/>
      <w:sz w:val="21"/>
      <w:szCs w:val="22"/>
      <w:lang w:val="en-US" w:eastAsia="zh-CN" w:bidi="ar-SA"/>
    </w:rPr>
  </w:style>
  <w:style w:type="paragraph" w:customStyle="1" w:styleId="58">
    <w:name w:val="正文_18_0"/>
    <w:qFormat/>
    <w:uiPriority w:val="0"/>
    <w:pPr>
      <w:widowControl w:val="0"/>
      <w:jc w:val="both"/>
    </w:pPr>
    <w:rPr>
      <w:rFonts w:ascii="Calibri" w:hAnsi="Calibri" w:eastAsia="微软雅黑" w:cs="Times New Roman"/>
      <w:lang w:val="en-US" w:eastAsia="zh-CN" w:bidi="ar-SA"/>
    </w:rPr>
  </w:style>
  <w:style w:type="character" w:customStyle="1" w:styleId="59">
    <w:name w:val="font01"/>
    <w:basedOn w:val="17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60">
    <w:name w:val="font61"/>
    <w:basedOn w:val="17"/>
    <w:qFormat/>
    <w:uiPriority w:val="0"/>
    <w:rPr>
      <w:rFonts w:hint="default" w:ascii="Arial" w:hAnsi="Arial" w:cs="Arial"/>
      <w:color w:val="000000"/>
      <w:sz w:val="20"/>
      <w:szCs w:val="20"/>
      <w:u w:val="none"/>
    </w:rPr>
  </w:style>
  <w:style w:type="character" w:customStyle="1" w:styleId="61">
    <w:name w:val="font21"/>
    <w:basedOn w:val="17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914015-0B9D-4F96-B8AC-C9857C91095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shenduxitong</Company>
  <Pages>9</Pages>
  <Words>1526</Words>
  <Characters>1755</Characters>
  <Lines>12</Lines>
  <Paragraphs>3</Paragraphs>
  <TotalTime>1</TotalTime>
  <ScaleCrop>false</ScaleCrop>
  <LinksUpToDate>false</LinksUpToDate>
  <CharactersWithSpaces>2096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2019-07-03T09:32:00Z</dcterms:created>
  <dc:creator>shendu</dc:creator>
  <cp:lastModifiedBy>每 文</cp:lastModifiedBy>
  <cp:lastPrinted>2022-07-01T07:32:54Z</cp:lastPrinted>
  <dcterms:modified xsi:type="dcterms:W3CDTF">2022-07-01T07:38:43Z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F0949C2F2721468B8EC8FF7729D59253</vt:lpwstr>
  </property>
</Properties>
</file>