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二次报价操作步骤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240" w:firstLineChars="1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一、网上评标--应答室  点击报价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drawing>
          <wp:inline distT="0" distB="0" distL="114300" distR="114300">
            <wp:extent cx="5259705" cy="870585"/>
            <wp:effectExtent l="0" t="0" r="17145" b="571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9705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点击项目后的报价按钮，按实际报价填写（可以总体调价或分项报价），报价后左边完善内容点击保存（按下图序号顺序操作）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仿宋" w:hAnsi="仿宋" w:eastAsia="仿宋" w:cs="仿宋"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建议：使用分项报价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先完善左边一栏的服务地址、保质期等按实际情况填写后点击保存。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点击右边调整按钮，调整二轮报价的价格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点击右上角的同步按钮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点击左上角的换到按钮，换出二次报价文件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5259070" cy="2649855"/>
            <wp:effectExtent l="0" t="0" r="17780" b="1714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264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注意：在二次报价文件中，可将线下报价明细表粘贴进来。注意：一定要保证线下明细表中报价与系统中报价一致，否则会被废标。注意：粘贴内容可以是图片，或者截图等。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点击左上角的</w:t>
      </w:r>
      <w:r>
        <w:drawing>
          <wp:inline distT="0" distB="0" distL="114300" distR="114300">
            <wp:extent cx="809625" cy="447675"/>
            <wp:effectExtent l="0" t="0" r="9525" b="9525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，换出二次报价文件模板，签章后点击保存提交。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注意：1.若代理机构要求上传附件，点击</w:t>
      </w:r>
      <w:r>
        <w:drawing>
          <wp:inline distT="0" distB="0" distL="114300" distR="114300">
            <wp:extent cx="361950" cy="390525"/>
            <wp:effectExtent l="0" t="0" r="0" b="9525"/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>上传自己的附件签章后保存提交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FF0000"/>
          <w:sz w:val="24"/>
          <w:szCs w:val="24"/>
          <w:lang w:val="en-US" w:eastAsia="zh-CN"/>
        </w:rPr>
        <w:t xml:space="preserve">      2.若不要求上传附件，可直接用系统中的模板，签章后保存提交。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</w:pPr>
      <w:r>
        <w:drawing>
          <wp:inline distT="0" distB="0" distL="114300" distR="114300">
            <wp:extent cx="5259070" cy="2195195"/>
            <wp:effectExtent l="0" t="0" r="17780" b="14605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219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也可以将自己的报价文件下载</w:t>
      </w:r>
      <w:r>
        <w:drawing>
          <wp:inline distT="0" distB="0" distL="114300" distR="114300">
            <wp:extent cx="209550" cy="238125"/>
            <wp:effectExtent l="0" t="0" r="0" b="9525"/>
            <wp:docPr id="1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t>到自己的电脑中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4729480" cy="2183130"/>
            <wp:effectExtent l="0" t="0" r="13970" b="7620"/>
            <wp:docPr id="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29480" cy="218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4806315" cy="1325245"/>
            <wp:effectExtent l="0" t="0" r="13335" b="8255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06315" cy="132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114300" distR="114300">
            <wp:extent cx="4817745" cy="1487170"/>
            <wp:effectExtent l="0" t="0" r="1905" b="1778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17745" cy="148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点击提交后注意状态变为已报价。此时二次报价操做完成。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drawing>
          <wp:inline distT="0" distB="0" distL="114300" distR="114300">
            <wp:extent cx="5273675" cy="749935"/>
            <wp:effectExtent l="0" t="0" r="3175" b="12065"/>
            <wp:docPr id="1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ADFC14"/>
    <w:multiLevelType w:val="singleLevel"/>
    <w:tmpl w:val="87ADFC1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583DCE"/>
    <w:rsid w:val="32542E4A"/>
    <w:rsid w:val="3A177825"/>
    <w:rsid w:val="3F01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2022-06-06T07:09:00Z</dcterms:created>
  <dc:creator>任志强</dc:creator>
  <cp:lastModifiedBy>任志强</cp:lastModifiedBy>
  <dcterms:modified xsi:type="dcterms:W3CDTF">2022-06-06T08:36:42Z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