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keepNext w:val="0"/>
        <w:keepLines w:val="0"/>
        <w:widowControl/>
        <w:suppressLineNumbers w:val="0"/>
        <w:jc w:val="center"/>
        <w:rPr>
          <w:rStyle w:val="12"/>
          <w:rFonts w:hint="eastAsia" w:ascii="仿宋" w:hAnsi="仿宋" w:eastAsia="仿宋" w:cs="仿宋"/>
          <w:b/>
          <w:sz w:val="48"/>
          <w:szCs w:val="48"/>
          <w:lang w:val="en-US" w:eastAsia="zh-CN"/>
        </w:rPr>
      </w:pPr>
    </w:p>
    <w:p>
      <w:pPr>
        <w:pStyle w:val="8"/>
        <w:keepNext w:val="0"/>
        <w:keepLines w:val="0"/>
        <w:widowControl/>
        <w:suppressLineNumbers w:val="0"/>
        <w:jc w:val="center"/>
        <w:rPr>
          <w:rStyle w:val="12"/>
          <w:rFonts w:hint="default" w:ascii="仿宋" w:hAnsi="仿宋" w:eastAsia="仿宋" w:cs="仿宋"/>
          <w:b/>
          <w:sz w:val="48"/>
          <w:szCs w:val="48"/>
          <w:lang w:val="en-US" w:eastAsia="zh-CN"/>
        </w:rPr>
      </w:pPr>
      <w:r>
        <w:rPr>
          <w:rStyle w:val="12"/>
          <w:rFonts w:hint="eastAsia" w:ascii="仿宋" w:hAnsi="仿宋" w:eastAsia="仿宋" w:cs="仿宋"/>
          <w:b/>
          <w:sz w:val="48"/>
          <w:szCs w:val="48"/>
          <w:lang w:val="en-US" w:eastAsia="zh-CN"/>
        </w:rPr>
        <w:t>内蒙古电力集团综合能源有限责任公司2022年《高新技术企业》资质认定咨询服务项目（三次）</w:t>
      </w:r>
    </w:p>
    <w:p>
      <w:pPr>
        <w:pStyle w:val="8"/>
        <w:keepNext w:val="0"/>
        <w:keepLines w:val="0"/>
        <w:widowControl/>
        <w:suppressLineNumbers w:val="0"/>
        <w:jc w:val="center"/>
        <w:rPr>
          <w:rStyle w:val="12"/>
          <w:rFonts w:hint="default" w:ascii="仿宋" w:hAnsi="仿宋" w:eastAsia="仿宋" w:cs="仿宋"/>
          <w:b/>
          <w:sz w:val="48"/>
          <w:szCs w:val="48"/>
          <w:lang w:val="en-US" w:eastAsia="zh-CN"/>
        </w:rPr>
      </w:pPr>
    </w:p>
    <w:p>
      <w:pPr>
        <w:pStyle w:val="8"/>
        <w:keepNext w:val="0"/>
        <w:keepLines w:val="0"/>
        <w:widowControl/>
        <w:suppressLineNumbers w:val="0"/>
      </w:pPr>
      <w:r>
        <w:rPr>
          <w:rStyle w:val="12"/>
          <w:rFonts w:hint="eastAsia" w:ascii="仿宋" w:hAnsi="仿宋" w:eastAsia="仿宋" w:cs="仿宋"/>
          <w:b/>
          <w:sz w:val="36"/>
          <w:szCs w:val="36"/>
        </w:rPr>
        <w:t> </w:t>
      </w:r>
    </w:p>
    <w:p>
      <w:pPr>
        <w:pStyle w:val="8"/>
        <w:keepNext w:val="0"/>
        <w:keepLines w:val="0"/>
        <w:widowControl/>
        <w:suppressLineNumbers w:val="0"/>
        <w:spacing w:line="360" w:lineRule="auto"/>
        <w:jc w:val="center"/>
      </w:pPr>
      <w:r>
        <w:rPr>
          <w:rStyle w:val="12"/>
          <w:rFonts w:hint="eastAsia" w:ascii="仿宋" w:hAnsi="仿宋" w:eastAsia="仿宋" w:cs="仿宋"/>
          <w:b/>
          <w:color w:val="000000"/>
          <w:sz w:val="84"/>
          <w:szCs w:val="84"/>
          <w:lang w:val="en-US" w:eastAsia="zh-CN"/>
        </w:rPr>
        <w:t>询 价</w:t>
      </w:r>
      <w:r>
        <w:rPr>
          <w:rStyle w:val="12"/>
          <w:rFonts w:hint="eastAsia" w:ascii="仿宋" w:hAnsi="仿宋" w:eastAsia="仿宋" w:cs="仿宋"/>
          <w:b/>
          <w:color w:val="000000"/>
          <w:sz w:val="84"/>
          <w:szCs w:val="84"/>
        </w:rPr>
        <w:t xml:space="preserve"> 公 告</w:t>
      </w:r>
    </w:p>
    <w:p>
      <w:pPr>
        <w:pStyle w:val="8"/>
        <w:keepNext w:val="0"/>
        <w:keepLines w:val="0"/>
        <w:widowControl/>
        <w:suppressLineNumbers w:val="0"/>
        <w:jc w:val="center"/>
        <w:rPr>
          <w:rStyle w:val="12"/>
          <w:rFonts w:hint="eastAsia" w:ascii="仿宋" w:hAnsi="仿宋" w:eastAsia="仿宋" w:cs="仿宋"/>
          <w:b/>
          <w:color w:val="000000"/>
          <w:sz w:val="28"/>
          <w:szCs w:val="28"/>
        </w:rPr>
      </w:pPr>
    </w:p>
    <w:p>
      <w:pPr>
        <w:pStyle w:val="8"/>
        <w:keepNext w:val="0"/>
        <w:keepLines w:val="0"/>
        <w:widowControl/>
        <w:suppressLineNumbers w:val="0"/>
        <w:jc w:val="center"/>
        <w:rPr>
          <w:rFonts w:hint="default" w:eastAsia="仿宋"/>
          <w:highlight w:val="yellow"/>
          <w:lang w:val="en-US" w:eastAsia="zh-CN"/>
        </w:rPr>
      </w:pPr>
      <w:r>
        <w:rPr>
          <w:rStyle w:val="12"/>
          <w:rFonts w:hint="eastAsia" w:ascii="仿宋" w:hAnsi="仿宋" w:eastAsia="仿宋" w:cs="仿宋"/>
          <w:b/>
          <w:color w:val="000000"/>
          <w:sz w:val="28"/>
          <w:szCs w:val="28"/>
        </w:rPr>
        <w:t>项目编号：</w:t>
      </w:r>
      <w:r>
        <w:rPr>
          <w:rStyle w:val="12"/>
          <w:rFonts w:hint="eastAsia" w:ascii="仿宋" w:hAnsi="仿宋" w:eastAsia="仿宋" w:cs="仿宋"/>
          <w:b/>
          <w:color w:val="000000"/>
          <w:sz w:val="28"/>
          <w:szCs w:val="28"/>
          <w:highlight w:val="none"/>
        </w:rPr>
        <w:t>ZHNYZB-</w:t>
      </w:r>
      <w:r>
        <w:rPr>
          <w:rStyle w:val="12"/>
          <w:rFonts w:hint="eastAsia" w:ascii="仿宋" w:hAnsi="仿宋" w:eastAsia="仿宋" w:cs="仿宋"/>
          <w:b/>
          <w:color w:val="000000"/>
          <w:sz w:val="28"/>
          <w:szCs w:val="28"/>
          <w:highlight w:val="none"/>
          <w:lang w:val="en-US" w:eastAsia="zh-CN"/>
        </w:rPr>
        <w:t>2022ZZRD-001（三次）</w:t>
      </w:r>
    </w:p>
    <w:p>
      <w:pPr>
        <w:pStyle w:val="8"/>
        <w:keepNext w:val="0"/>
        <w:keepLines w:val="0"/>
        <w:widowControl/>
        <w:suppressLineNumbers w:val="0"/>
        <w:spacing w:line="360" w:lineRule="auto"/>
        <w:rPr>
          <w:rStyle w:val="12"/>
          <w:rFonts w:hint="eastAsia" w:ascii="仿宋" w:hAnsi="仿宋" w:eastAsia="仿宋" w:cs="仿宋"/>
          <w:b/>
          <w:color w:val="000000"/>
          <w:sz w:val="30"/>
          <w:szCs w:val="30"/>
          <w:lang w:val="en-US" w:eastAsia="zh-CN"/>
        </w:rPr>
      </w:pPr>
    </w:p>
    <w:p>
      <w:pPr>
        <w:pStyle w:val="8"/>
        <w:keepNext w:val="0"/>
        <w:keepLines w:val="0"/>
        <w:widowControl/>
        <w:suppressLineNumbers w:val="0"/>
        <w:spacing w:line="360" w:lineRule="auto"/>
        <w:rPr>
          <w:rStyle w:val="12"/>
          <w:rFonts w:hint="eastAsia" w:ascii="仿宋" w:hAnsi="仿宋" w:eastAsia="仿宋" w:cs="仿宋"/>
          <w:b/>
          <w:color w:val="000000"/>
          <w:sz w:val="30"/>
          <w:szCs w:val="30"/>
          <w:lang w:val="en-US" w:eastAsia="zh-CN"/>
        </w:rPr>
      </w:pPr>
    </w:p>
    <w:p>
      <w:pPr>
        <w:pStyle w:val="8"/>
        <w:keepNext w:val="0"/>
        <w:keepLines w:val="0"/>
        <w:widowControl/>
        <w:suppressLineNumbers w:val="0"/>
        <w:spacing w:line="360" w:lineRule="auto"/>
        <w:rPr>
          <w:rStyle w:val="12"/>
          <w:rFonts w:hint="eastAsia" w:ascii="仿宋" w:hAnsi="仿宋" w:eastAsia="仿宋" w:cs="仿宋"/>
          <w:b/>
          <w:color w:val="000000"/>
          <w:sz w:val="30"/>
          <w:szCs w:val="30"/>
          <w:lang w:val="en-US" w:eastAsia="zh-CN"/>
        </w:rPr>
      </w:pPr>
    </w:p>
    <w:p>
      <w:pPr>
        <w:pStyle w:val="8"/>
        <w:keepNext w:val="0"/>
        <w:keepLines w:val="0"/>
        <w:widowControl/>
        <w:suppressLineNumbers w:val="0"/>
        <w:spacing w:line="360" w:lineRule="auto"/>
        <w:rPr>
          <w:rStyle w:val="12"/>
          <w:rFonts w:hint="eastAsia" w:ascii="仿宋" w:hAnsi="仿宋" w:eastAsia="仿宋" w:cs="仿宋"/>
          <w:b/>
          <w:color w:val="000000"/>
          <w:sz w:val="30"/>
          <w:szCs w:val="30"/>
          <w:lang w:val="en-US" w:eastAsia="zh-CN"/>
        </w:rPr>
      </w:pPr>
    </w:p>
    <w:p>
      <w:pPr>
        <w:pStyle w:val="8"/>
        <w:keepNext w:val="0"/>
        <w:keepLines w:val="0"/>
        <w:widowControl/>
        <w:suppressLineNumbers w:val="0"/>
        <w:spacing w:line="360" w:lineRule="auto"/>
        <w:rPr>
          <w:rStyle w:val="12"/>
          <w:rFonts w:hint="eastAsia" w:ascii="仿宋" w:hAnsi="仿宋" w:eastAsia="仿宋" w:cs="仿宋"/>
          <w:b/>
          <w:color w:val="000000"/>
          <w:sz w:val="30"/>
          <w:szCs w:val="30"/>
          <w:lang w:val="en-US" w:eastAsia="zh-CN"/>
        </w:rPr>
      </w:pPr>
    </w:p>
    <w:p>
      <w:pPr>
        <w:pStyle w:val="8"/>
        <w:keepNext w:val="0"/>
        <w:keepLines w:val="0"/>
        <w:widowControl/>
        <w:suppressLineNumbers w:val="0"/>
        <w:spacing w:line="360" w:lineRule="auto"/>
        <w:rPr>
          <w:rStyle w:val="12"/>
          <w:rFonts w:hint="eastAsia" w:ascii="仿宋" w:hAnsi="仿宋" w:eastAsia="仿宋" w:cs="仿宋"/>
          <w:b/>
          <w:color w:val="000000"/>
          <w:sz w:val="30"/>
          <w:szCs w:val="30"/>
          <w:lang w:val="en-US" w:eastAsia="zh-CN"/>
        </w:rPr>
      </w:pPr>
    </w:p>
    <w:p>
      <w:pPr>
        <w:pStyle w:val="8"/>
        <w:keepNext w:val="0"/>
        <w:keepLines w:val="0"/>
        <w:widowControl/>
        <w:suppressLineNumbers w:val="0"/>
        <w:spacing w:line="360" w:lineRule="auto"/>
        <w:rPr>
          <w:rStyle w:val="12"/>
          <w:rFonts w:hint="eastAsia" w:ascii="仿宋" w:hAnsi="仿宋" w:eastAsia="仿宋" w:cs="仿宋"/>
          <w:b/>
          <w:color w:val="000000"/>
          <w:sz w:val="30"/>
          <w:szCs w:val="30"/>
          <w:lang w:val="en-US" w:eastAsia="zh-CN"/>
        </w:rPr>
      </w:pPr>
    </w:p>
    <w:p>
      <w:pPr>
        <w:pStyle w:val="8"/>
        <w:keepNext w:val="0"/>
        <w:keepLines w:val="0"/>
        <w:widowControl/>
        <w:suppressLineNumbers w:val="0"/>
        <w:spacing w:line="360" w:lineRule="auto"/>
        <w:rPr>
          <w:rStyle w:val="12"/>
          <w:rFonts w:hint="eastAsia" w:ascii="仿宋" w:hAnsi="仿宋" w:eastAsia="仿宋" w:cs="仿宋"/>
          <w:b/>
          <w:color w:val="000000"/>
          <w:sz w:val="30"/>
          <w:szCs w:val="30"/>
          <w:lang w:val="en-US" w:eastAsia="zh-CN"/>
        </w:rPr>
      </w:pPr>
    </w:p>
    <w:p>
      <w:pPr>
        <w:pStyle w:val="8"/>
        <w:keepNext w:val="0"/>
        <w:keepLines w:val="0"/>
        <w:widowControl/>
        <w:suppressLineNumbers w:val="0"/>
        <w:spacing w:line="360" w:lineRule="auto"/>
        <w:rPr>
          <w:rStyle w:val="12"/>
          <w:rFonts w:hint="eastAsia" w:ascii="仿宋" w:hAnsi="仿宋" w:eastAsia="仿宋" w:cs="仿宋"/>
          <w:b/>
          <w:color w:val="000000"/>
          <w:sz w:val="30"/>
          <w:szCs w:val="30"/>
          <w:lang w:val="en-US" w:eastAsia="zh-CN"/>
        </w:rPr>
      </w:pPr>
    </w:p>
    <w:p>
      <w:pPr>
        <w:pStyle w:val="8"/>
        <w:keepNext w:val="0"/>
        <w:keepLines w:val="0"/>
        <w:widowControl/>
        <w:suppressLineNumbers w:val="0"/>
        <w:spacing w:line="360" w:lineRule="auto"/>
      </w:pPr>
      <w:r>
        <w:rPr>
          <w:rStyle w:val="12"/>
          <w:rFonts w:hint="eastAsia" w:ascii="仿宋" w:hAnsi="仿宋" w:eastAsia="仿宋" w:cs="仿宋"/>
          <w:b/>
          <w:color w:val="000000"/>
          <w:sz w:val="30"/>
          <w:szCs w:val="30"/>
          <w:lang w:val="en-US" w:eastAsia="zh-CN"/>
        </w:rPr>
        <w:t>询  价</w:t>
      </w:r>
      <w:r>
        <w:rPr>
          <w:rStyle w:val="12"/>
          <w:rFonts w:hint="eastAsia" w:ascii="仿宋" w:hAnsi="仿宋" w:eastAsia="仿宋" w:cs="仿宋"/>
          <w:b/>
          <w:color w:val="000000"/>
          <w:sz w:val="30"/>
          <w:szCs w:val="30"/>
        </w:rPr>
        <w:t xml:space="preserve">   人：</w:t>
      </w:r>
      <w:r>
        <w:rPr>
          <w:rStyle w:val="12"/>
          <w:rFonts w:hint="eastAsia" w:ascii="仿宋" w:hAnsi="仿宋" w:eastAsia="仿宋" w:cs="仿宋"/>
          <w:b/>
          <w:color w:val="000000"/>
          <w:sz w:val="30"/>
          <w:szCs w:val="30"/>
          <w:lang w:eastAsia="zh-CN"/>
        </w:rPr>
        <w:t>内蒙古电力集团综合能源有限责任公司</w:t>
      </w:r>
    </w:p>
    <w:p>
      <w:pPr>
        <w:pStyle w:val="8"/>
        <w:keepNext w:val="0"/>
        <w:keepLines w:val="0"/>
        <w:widowControl/>
        <w:suppressLineNumbers w:val="0"/>
        <w:rPr>
          <w:rStyle w:val="12"/>
          <w:rFonts w:hint="default" w:ascii="仿宋" w:hAnsi="仿宋" w:eastAsia="仿宋" w:cs="仿宋"/>
          <w:b/>
          <w:sz w:val="30"/>
          <w:szCs w:val="30"/>
          <w:lang w:val="en-US" w:eastAsia="zh-CN"/>
        </w:rPr>
      </w:pPr>
      <w:r>
        <w:rPr>
          <w:rStyle w:val="12"/>
          <w:rFonts w:hint="eastAsia" w:ascii="仿宋" w:hAnsi="仿宋" w:eastAsia="仿宋" w:cs="仿宋"/>
          <w:b/>
          <w:sz w:val="30"/>
          <w:szCs w:val="30"/>
        </w:rPr>
        <w:t>日        </w:t>
      </w:r>
      <w:r>
        <w:rPr>
          <w:rStyle w:val="12"/>
          <w:rFonts w:hint="eastAsia" w:ascii="仿宋" w:hAnsi="仿宋" w:eastAsia="仿宋" w:cs="仿宋"/>
          <w:b/>
          <w:sz w:val="30"/>
          <w:szCs w:val="30"/>
          <w:lang w:val="en-US" w:eastAsia="zh-CN"/>
        </w:rPr>
        <w:t xml:space="preserve"> </w:t>
      </w:r>
      <w:r>
        <w:rPr>
          <w:rStyle w:val="12"/>
          <w:rFonts w:hint="eastAsia" w:ascii="仿宋" w:hAnsi="仿宋" w:eastAsia="仿宋" w:cs="仿宋"/>
          <w:b/>
          <w:sz w:val="30"/>
          <w:szCs w:val="30"/>
        </w:rPr>
        <w:t>期：</w:t>
      </w:r>
      <w:r>
        <w:rPr>
          <w:rStyle w:val="12"/>
          <w:rFonts w:hint="eastAsia" w:ascii="仿宋" w:hAnsi="仿宋" w:eastAsia="仿宋" w:cs="仿宋"/>
          <w:b/>
          <w:sz w:val="30"/>
          <w:szCs w:val="30"/>
          <w:lang w:val="en-US" w:eastAsia="zh-CN"/>
        </w:rPr>
        <w:t>2022年5月31日</w:t>
      </w:r>
    </w:p>
    <w:p>
      <w:pPr>
        <w:pStyle w:val="8"/>
        <w:keepNext w:val="0"/>
        <w:keepLines w:val="0"/>
        <w:widowControl/>
        <w:suppressLineNumbers w:val="0"/>
        <w:rPr>
          <w:rStyle w:val="12"/>
          <w:rFonts w:hint="eastAsia" w:ascii="仿宋" w:hAnsi="仿宋" w:eastAsia="仿宋" w:cs="仿宋"/>
          <w:b/>
          <w:sz w:val="30"/>
          <w:szCs w:val="30"/>
          <w:lang w:val="en-US" w:eastAsia="zh-CN"/>
        </w:rPr>
      </w:pPr>
    </w:p>
    <w:p>
      <w:pPr>
        <w:pStyle w:val="8"/>
        <w:keepNext w:val="0"/>
        <w:keepLines w:val="0"/>
        <w:widowControl/>
        <w:suppressLineNumbers w:val="0"/>
        <w:rPr>
          <w:rStyle w:val="12"/>
          <w:rFonts w:hint="eastAsia" w:ascii="仿宋" w:hAnsi="仿宋" w:eastAsia="仿宋" w:cs="仿宋"/>
          <w:b/>
          <w:sz w:val="30"/>
          <w:szCs w:val="30"/>
          <w:lang w:val="en-US" w:eastAsia="zh-CN"/>
        </w:rPr>
      </w:pPr>
    </w:p>
    <w:p>
      <w:pPr>
        <w:pStyle w:val="8"/>
        <w:keepNext w:val="0"/>
        <w:keepLines w:val="0"/>
        <w:widowControl/>
        <w:suppressLineNumbers w:val="0"/>
        <w:jc w:val="center"/>
        <w:rPr>
          <w:rStyle w:val="12"/>
          <w:rFonts w:hint="default" w:ascii="仿宋" w:hAnsi="仿宋" w:eastAsia="仿宋" w:cs="仿宋"/>
          <w:b/>
          <w:sz w:val="36"/>
          <w:szCs w:val="36"/>
          <w:lang w:val="en-US" w:eastAsia="zh-CN"/>
        </w:rPr>
      </w:pPr>
      <w:r>
        <w:rPr>
          <w:rStyle w:val="12"/>
          <w:rFonts w:hint="eastAsia" w:ascii="仿宋" w:hAnsi="仿宋" w:eastAsia="仿宋" w:cs="仿宋"/>
          <w:b/>
          <w:sz w:val="36"/>
          <w:szCs w:val="36"/>
          <w:lang w:val="en-US" w:eastAsia="zh-CN"/>
        </w:rPr>
        <w:t>内蒙古电力集团综合能源有限责任公司2022年《高新技术企业》资质认定咨询服务项目（三次）</w:t>
      </w:r>
    </w:p>
    <w:p>
      <w:pPr>
        <w:pStyle w:val="8"/>
        <w:keepNext w:val="0"/>
        <w:keepLines w:val="0"/>
        <w:widowControl/>
        <w:suppressLineNumbers w:val="0"/>
        <w:rPr>
          <w:rStyle w:val="12"/>
          <w:rFonts w:hint="default" w:ascii="仿宋" w:hAnsi="仿宋" w:eastAsia="仿宋" w:cs="仿宋"/>
          <w:b/>
          <w:sz w:val="30"/>
          <w:szCs w:val="30"/>
          <w:lang w:val="en-US" w:eastAsia="zh-CN"/>
        </w:rPr>
      </w:pPr>
    </w:p>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105" w:right="6120"/>
        <w:textAlignment w:val="auto"/>
      </w:pPr>
      <w:r>
        <w:rPr>
          <w:rStyle w:val="12"/>
          <w:rFonts w:hint="eastAsia" w:ascii="仿宋" w:hAnsi="仿宋" w:eastAsia="仿宋" w:cs="仿宋"/>
          <w:b/>
          <w:sz w:val="31"/>
          <w:szCs w:val="31"/>
          <w:lang w:val="en-US" w:eastAsia="zh-CN"/>
        </w:rPr>
        <w:t>一、</w:t>
      </w:r>
      <w:r>
        <w:rPr>
          <w:rStyle w:val="12"/>
          <w:rFonts w:hint="eastAsia" w:ascii="仿宋" w:hAnsi="仿宋" w:eastAsia="仿宋" w:cs="仿宋"/>
          <w:b/>
          <w:sz w:val="31"/>
          <w:szCs w:val="31"/>
        </w:rPr>
        <w:t xml:space="preserve"> 采购条件</w:t>
      </w:r>
    </w:p>
    <w:p>
      <w:pPr>
        <w:pStyle w:val="8"/>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360" w:lineRule="auto"/>
        <w:ind w:left="0" w:right="120" w:firstLine="720"/>
        <w:textAlignment w:val="auto"/>
      </w:pPr>
      <w:r>
        <w:rPr>
          <w:rFonts w:hint="eastAsia" w:ascii="仿宋" w:hAnsi="仿宋" w:eastAsia="仿宋" w:cs="仿宋"/>
          <w:sz w:val="24"/>
          <w:szCs w:val="24"/>
          <w:lang w:eastAsia="zh-CN"/>
        </w:rPr>
        <w:t>内蒙古电力集团综合能源有限责任公司</w:t>
      </w:r>
      <w:r>
        <w:rPr>
          <w:rFonts w:hint="eastAsia" w:ascii="仿宋" w:hAnsi="仿宋" w:eastAsia="仿宋" w:cs="仿宋"/>
          <w:sz w:val="24"/>
          <w:szCs w:val="24"/>
        </w:rPr>
        <w:t>，本着公开、公平、公正、诚信的原则，就本项目</w:t>
      </w:r>
      <w:r>
        <w:rPr>
          <w:rFonts w:hint="eastAsia" w:ascii="仿宋" w:hAnsi="仿宋" w:eastAsia="仿宋" w:cs="仿宋"/>
          <w:spacing w:val="0"/>
          <w:sz w:val="24"/>
          <w:szCs w:val="24"/>
        </w:rPr>
        <w:t>进行</w:t>
      </w:r>
      <w:r>
        <w:rPr>
          <w:rFonts w:hint="eastAsia" w:ascii="仿宋" w:hAnsi="仿宋" w:eastAsia="仿宋" w:cs="仿宋"/>
          <w:spacing w:val="0"/>
          <w:sz w:val="24"/>
          <w:szCs w:val="24"/>
          <w:lang w:val="en-US" w:eastAsia="zh-CN"/>
        </w:rPr>
        <w:t>询价</w:t>
      </w:r>
      <w:r>
        <w:rPr>
          <w:rFonts w:hint="eastAsia" w:ascii="仿宋" w:hAnsi="仿宋" w:eastAsia="仿宋" w:cs="仿宋"/>
          <w:sz w:val="24"/>
          <w:szCs w:val="24"/>
        </w:rPr>
        <w:t>。请有关单位按照公告要求及时作出响应，以便与业主单位就本次采购内容达成良好的合作。</w:t>
      </w:r>
    </w:p>
    <w:p>
      <w:pPr>
        <w:pStyle w:val="8"/>
        <w:keepNext w:val="0"/>
        <w:keepLines w:val="0"/>
        <w:widowControl/>
        <w:suppressLineNumbers w:val="0"/>
        <w:spacing w:before="0" w:beforeAutospacing="0" w:after="0" w:afterAutospacing="0" w:line="360" w:lineRule="auto"/>
        <w:ind w:left="105" w:right="5475"/>
      </w:pPr>
      <w:r>
        <w:rPr>
          <w:rStyle w:val="12"/>
          <w:rFonts w:hint="eastAsia" w:ascii="仿宋" w:hAnsi="仿宋" w:eastAsia="仿宋" w:cs="仿宋"/>
          <w:b/>
          <w:sz w:val="31"/>
          <w:szCs w:val="31"/>
          <w:lang w:val="en-US" w:eastAsia="zh-CN"/>
        </w:rPr>
        <w:t>二、</w:t>
      </w:r>
      <w:r>
        <w:rPr>
          <w:rStyle w:val="12"/>
          <w:rFonts w:hint="eastAsia" w:ascii="仿宋" w:hAnsi="仿宋" w:eastAsia="仿宋" w:cs="仿宋"/>
          <w:b/>
          <w:sz w:val="31"/>
          <w:szCs w:val="31"/>
        </w:rPr>
        <w:t>项目概况与采购</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70" w:firstLineChars="196"/>
        <w:textAlignment w:val="auto"/>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项目名称：内蒙古电力集团综合能源有限责任公司2022年《高新技术企业》资质认定咨询服务项目（三次）；</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70" w:firstLineChars="196"/>
        <w:textAlignment w:val="auto"/>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项目编号：ZHNYZB-2022ZZRD-001（三次）</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70" w:firstLineChars="196"/>
        <w:textAlignment w:val="auto"/>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资金来源：自有资金；</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70" w:firstLineChars="196"/>
        <w:textAlignment w:val="auto"/>
        <w:rPr>
          <w:rFonts w:hint="eastAsia" w:ascii="仿宋" w:hAnsi="仿宋" w:eastAsia="仿宋" w:cs="仿宋"/>
          <w:kern w:val="0"/>
          <w:sz w:val="24"/>
          <w:szCs w:val="24"/>
          <w:lang w:val="en-US" w:eastAsia="zh-CN" w:bidi="ar"/>
        </w:rPr>
      </w:pPr>
      <w:r>
        <w:rPr>
          <w:rFonts w:hint="eastAsia" w:ascii="仿宋" w:hAnsi="仿宋" w:eastAsia="仿宋" w:cs="仿宋"/>
          <w:kern w:val="0"/>
          <w:sz w:val="24"/>
          <w:szCs w:val="24"/>
          <w:lang w:val="en-US" w:eastAsia="zh-CN" w:bidi="ar"/>
        </w:rPr>
        <w:t>服务时间：2022年10月30日前取得该项资质；</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70" w:firstLineChars="196"/>
        <w:textAlignment w:val="auto"/>
        <w:rPr>
          <w:rFonts w:hint="eastAsia" w:ascii="仿宋" w:hAnsi="仿宋" w:eastAsia="仿宋" w:cs="仿宋"/>
          <w:kern w:val="0"/>
          <w:sz w:val="24"/>
          <w:szCs w:val="24"/>
          <w:highlight w:val="none"/>
          <w:lang w:val="en-US" w:eastAsia="zh-CN" w:bidi="ar"/>
        </w:rPr>
      </w:pPr>
      <w:r>
        <w:rPr>
          <w:rFonts w:hint="eastAsia" w:ascii="仿宋" w:hAnsi="仿宋" w:eastAsia="仿宋" w:cs="仿宋"/>
          <w:kern w:val="0"/>
          <w:sz w:val="24"/>
          <w:szCs w:val="24"/>
          <w:highlight w:val="none"/>
          <w:lang w:val="en-US" w:eastAsia="zh-CN" w:bidi="ar"/>
        </w:rPr>
        <w:t>服务地点：按采购人要求及合同约定；</w:t>
      </w:r>
    </w:p>
    <w:p>
      <w:pPr>
        <w:keepNext w:val="0"/>
        <w:keepLines w:val="0"/>
        <w:pageBreakBefore w:val="0"/>
        <w:numPr>
          <w:ilvl w:val="0"/>
          <w:numId w:val="0"/>
        </w:numPr>
        <w:kinsoku/>
        <w:wordWrap/>
        <w:overflowPunct/>
        <w:topLinePunct w:val="0"/>
        <w:autoSpaceDE/>
        <w:autoSpaceDN/>
        <w:bidi w:val="0"/>
        <w:adjustRightInd/>
        <w:snapToGrid/>
        <w:spacing w:line="240" w:lineRule="auto"/>
        <w:ind w:firstLine="480" w:firstLineChars="200"/>
        <w:rPr>
          <w:rFonts w:hint="eastAsia" w:ascii="仿宋" w:hAnsi="仿宋" w:eastAsia="仿宋" w:cs="仿宋"/>
          <w:kern w:val="0"/>
          <w:sz w:val="24"/>
          <w:szCs w:val="24"/>
          <w:highlight w:val="none"/>
          <w:lang w:val="en-US" w:eastAsia="zh-CN" w:bidi="ar"/>
        </w:rPr>
      </w:pPr>
      <w:r>
        <w:rPr>
          <w:rFonts w:hint="eastAsia" w:ascii="仿宋" w:hAnsi="仿宋" w:eastAsia="仿宋" w:cs="仿宋"/>
          <w:kern w:val="0"/>
          <w:sz w:val="24"/>
          <w:szCs w:val="24"/>
          <w:highlight w:val="none"/>
          <w:lang w:val="en-US" w:eastAsia="zh-CN" w:bidi="ar"/>
        </w:rPr>
        <w:t>5.采购内容及拦标价：</w:t>
      </w:r>
    </w:p>
    <w:p>
      <w:pPr>
        <w:pStyle w:val="8"/>
        <w:keepNext w:val="0"/>
        <w:keepLines w:val="0"/>
        <w:widowControl/>
        <w:numPr>
          <w:ilvl w:val="0"/>
          <w:numId w:val="0"/>
        </w:numPr>
        <w:suppressLineNumbers w:val="0"/>
        <w:spacing w:before="0" w:beforeAutospacing="1" w:after="120" w:afterAutospacing="0" w:line="360" w:lineRule="auto"/>
        <w:ind w:left="240" w:leftChars="0" w:right="120" w:rightChars="0" w:firstLine="482" w:firstLineChars="200"/>
        <w:jc w:val="left"/>
        <w:rPr>
          <w:rFonts w:hint="default" w:ascii="仿宋" w:hAnsi="仿宋" w:eastAsia="仿宋" w:cs="仿宋"/>
          <w:b/>
          <w:bCs/>
          <w:sz w:val="24"/>
          <w:szCs w:val="24"/>
          <w:highlight w:val="none"/>
          <w:lang w:val="en-US" w:eastAsia="zh-CN"/>
        </w:rPr>
      </w:pPr>
      <w:r>
        <w:rPr>
          <w:rFonts w:hint="eastAsia" w:ascii="仿宋" w:hAnsi="仿宋" w:eastAsia="仿宋" w:cs="仿宋"/>
          <w:b/>
          <w:bCs/>
          <w:kern w:val="0"/>
          <w:sz w:val="24"/>
          <w:szCs w:val="24"/>
          <w:lang w:val="en-US" w:eastAsia="zh-CN" w:bidi="ar"/>
        </w:rPr>
        <w:t>本项目不设拦标价，投标人根据技术服务要求进行报价（含税）。</w:t>
      </w:r>
    </w:p>
    <w:p>
      <w:pPr>
        <w:keepNext w:val="0"/>
        <w:keepLines w:val="0"/>
        <w:pageBreakBefore w:val="0"/>
        <w:numPr>
          <w:ilvl w:val="0"/>
          <w:numId w:val="0"/>
        </w:numPr>
        <w:kinsoku/>
        <w:wordWrap/>
        <w:overflowPunct/>
        <w:topLinePunct w:val="0"/>
        <w:autoSpaceDE/>
        <w:autoSpaceDN/>
        <w:bidi w:val="0"/>
        <w:adjustRightInd/>
        <w:snapToGrid/>
        <w:spacing w:line="240" w:lineRule="auto"/>
        <w:ind w:firstLine="241" w:firstLineChars="100"/>
        <w:rPr>
          <w:rFonts w:hint="eastAsia" w:ascii="仿宋" w:hAnsi="仿宋" w:eastAsia="仿宋" w:cs="仿宋"/>
          <w:b/>
          <w:bCs/>
          <w:sz w:val="24"/>
          <w:szCs w:val="24"/>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240" w:lineRule="auto"/>
        <w:rPr>
          <w:rFonts w:hint="eastAsia" w:ascii="仿宋" w:hAnsi="仿宋" w:eastAsia="仿宋" w:cs="仿宋"/>
          <w:kern w:val="0"/>
          <w:sz w:val="24"/>
          <w:szCs w:val="24"/>
          <w:lang w:val="en-US" w:eastAsia="zh-CN" w:bidi="ar"/>
        </w:rPr>
      </w:pPr>
      <w:r>
        <w:rPr>
          <w:rStyle w:val="12"/>
          <w:rFonts w:hint="eastAsia" w:ascii="仿宋" w:hAnsi="仿宋" w:eastAsia="仿宋" w:cs="仿宋"/>
          <w:kern w:val="0"/>
          <w:sz w:val="31"/>
          <w:szCs w:val="31"/>
          <w:lang w:val="en-US" w:eastAsia="zh-CN" w:bidi="ar"/>
        </w:rPr>
        <w:t>三、技术服务要求</w:t>
      </w:r>
    </w:p>
    <w:p>
      <w:pPr>
        <w:pStyle w:val="7"/>
        <w:spacing w:line="360" w:lineRule="auto"/>
        <w:ind w:firstLine="480" w:firstLineChars="200"/>
        <w:jc w:val="both"/>
        <w:rPr>
          <w:rFonts w:hint="default" w:ascii="仿宋" w:hAnsi="仿宋" w:eastAsia="仿宋" w:cs="仿宋"/>
          <w:kern w:val="0"/>
          <w:sz w:val="24"/>
          <w:szCs w:val="24"/>
          <w:lang w:val="en-US" w:eastAsia="zh-CN" w:bidi="ar"/>
        </w:rPr>
      </w:pPr>
      <w:r>
        <w:rPr>
          <w:rFonts w:hint="default" w:ascii="仿宋" w:hAnsi="仿宋" w:eastAsia="仿宋" w:cs="仿宋"/>
          <w:kern w:val="0"/>
          <w:sz w:val="24"/>
          <w:szCs w:val="24"/>
          <w:lang w:val="en-US" w:eastAsia="zh-CN" w:bidi="ar"/>
        </w:rPr>
        <w:t>1、负责指导甲方根据国家规定的高新技术企业认定标准和条件进行自我评价，帮助策划、设计甲方办理申请高新技术企业资格认定申报方案；</w:t>
      </w:r>
    </w:p>
    <w:p>
      <w:pPr>
        <w:pStyle w:val="7"/>
        <w:spacing w:line="360" w:lineRule="auto"/>
        <w:ind w:firstLine="480" w:firstLineChars="200"/>
        <w:jc w:val="both"/>
        <w:rPr>
          <w:rFonts w:hint="default" w:ascii="仿宋" w:hAnsi="仿宋" w:eastAsia="仿宋" w:cs="仿宋"/>
          <w:kern w:val="0"/>
          <w:sz w:val="24"/>
          <w:szCs w:val="24"/>
          <w:lang w:val="en-US" w:eastAsia="zh-CN" w:bidi="ar"/>
        </w:rPr>
      </w:pPr>
      <w:r>
        <w:rPr>
          <w:rFonts w:hint="default" w:ascii="仿宋" w:hAnsi="仿宋" w:eastAsia="仿宋" w:cs="仿宋"/>
          <w:kern w:val="0"/>
          <w:sz w:val="24"/>
          <w:szCs w:val="24"/>
          <w:lang w:val="en-US" w:eastAsia="zh-CN" w:bidi="ar"/>
        </w:rPr>
        <w:t>2、负责协助</w:t>
      </w:r>
      <w:r>
        <w:rPr>
          <w:rFonts w:hint="eastAsia" w:ascii="仿宋" w:hAnsi="仿宋" w:eastAsia="仿宋" w:cs="仿宋"/>
          <w:kern w:val="0"/>
          <w:sz w:val="24"/>
          <w:szCs w:val="24"/>
          <w:lang w:val="en-US" w:eastAsia="zh-CN" w:bidi="ar"/>
        </w:rPr>
        <w:t>甲方</w:t>
      </w:r>
      <w:r>
        <w:rPr>
          <w:rFonts w:hint="default" w:ascii="仿宋" w:hAnsi="仿宋" w:eastAsia="仿宋" w:cs="仿宋"/>
          <w:kern w:val="0"/>
          <w:sz w:val="24"/>
          <w:szCs w:val="24"/>
          <w:lang w:val="en-US" w:eastAsia="zh-CN" w:bidi="ar"/>
        </w:rPr>
        <w:t>收集、整理《高新技术企业》资质认定所需的全部材料，以便通过资质核准；</w:t>
      </w:r>
    </w:p>
    <w:p>
      <w:pPr>
        <w:pStyle w:val="7"/>
        <w:spacing w:line="360" w:lineRule="auto"/>
        <w:ind w:firstLine="480" w:firstLineChars="200"/>
        <w:jc w:val="both"/>
        <w:rPr>
          <w:rFonts w:hint="default" w:ascii="仿宋" w:hAnsi="仿宋" w:eastAsia="仿宋" w:cs="仿宋"/>
          <w:kern w:val="0"/>
          <w:sz w:val="24"/>
          <w:szCs w:val="24"/>
          <w:lang w:val="en-US" w:eastAsia="zh-CN" w:bidi="ar"/>
        </w:rPr>
      </w:pPr>
      <w:r>
        <w:rPr>
          <w:rFonts w:hint="default" w:ascii="仿宋" w:hAnsi="仿宋" w:eastAsia="仿宋" w:cs="仿宋"/>
          <w:kern w:val="0"/>
          <w:sz w:val="24"/>
          <w:szCs w:val="24"/>
          <w:lang w:val="en-US" w:eastAsia="zh-CN" w:bidi="ar"/>
        </w:rPr>
        <w:t>3、负责对外联络、协调资质认定部门，完成线上、线下的材料申报、整改工作，以及全过程的跟进服务，确保</w:t>
      </w:r>
      <w:r>
        <w:rPr>
          <w:rFonts w:hint="eastAsia" w:ascii="仿宋" w:hAnsi="仿宋" w:eastAsia="仿宋" w:cs="仿宋"/>
          <w:kern w:val="0"/>
          <w:sz w:val="24"/>
          <w:szCs w:val="24"/>
          <w:lang w:val="en-US" w:eastAsia="zh-CN" w:bidi="ar"/>
        </w:rPr>
        <w:t>甲方</w:t>
      </w:r>
      <w:r>
        <w:rPr>
          <w:rFonts w:hint="default" w:ascii="仿宋" w:hAnsi="仿宋" w:eastAsia="仿宋" w:cs="仿宋"/>
          <w:kern w:val="0"/>
          <w:sz w:val="24"/>
          <w:szCs w:val="24"/>
          <w:lang w:val="en-US" w:eastAsia="zh-CN" w:bidi="ar"/>
        </w:rPr>
        <w:t>取得《高新技术企业》资质证书为止；</w:t>
      </w:r>
    </w:p>
    <w:p>
      <w:pPr>
        <w:pStyle w:val="7"/>
        <w:spacing w:line="360" w:lineRule="auto"/>
        <w:ind w:firstLine="480" w:firstLineChars="200"/>
        <w:jc w:val="both"/>
        <w:rPr>
          <w:rFonts w:hint="default" w:ascii="仿宋" w:hAnsi="仿宋" w:eastAsia="仿宋" w:cs="仿宋"/>
          <w:kern w:val="0"/>
          <w:sz w:val="24"/>
          <w:szCs w:val="24"/>
          <w:lang w:val="en-US" w:eastAsia="zh-CN" w:bidi="ar"/>
        </w:rPr>
      </w:pPr>
      <w:r>
        <w:rPr>
          <w:rFonts w:hint="default" w:ascii="仿宋" w:hAnsi="仿宋" w:eastAsia="仿宋" w:cs="仿宋"/>
          <w:kern w:val="0"/>
          <w:sz w:val="24"/>
          <w:szCs w:val="24"/>
          <w:lang w:val="en-US" w:eastAsia="zh-CN" w:bidi="ar"/>
        </w:rPr>
        <w:t>4、资质认定时效性要求：2022年10月30日前取得该项资质；</w:t>
      </w:r>
    </w:p>
    <w:p>
      <w:pPr>
        <w:pStyle w:val="7"/>
        <w:spacing w:line="360" w:lineRule="auto"/>
        <w:ind w:firstLine="480" w:firstLineChars="200"/>
        <w:jc w:val="both"/>
        <w:rPr>
          <w:rFonts w:hint="default" w:ascii="仿宋" w:hAnsi="仿宋" w:eastAsia="仿宋" w:cs="仿宋"/>
          <w:kern w:val="0"/>
          <w:sz w:val="24"/>
          <w:szCs w:val="24"/>
          <w:lang w:val="en-US" w:eastAsia="zh-CN" w:bidi="ar"/>
        </w:rPr>
      </w:pPr>
      <w:r>
        <w:rPr>
          <w:rFonts w:hint="default" w:ascii="仿宋" w:hAnsi="仿宋" w:eastAsia="仿宋" w:cs="仿宋"/>
          <w:kern w:val="0"/>
          <w:sz w:val="24"/>
          <w:szCs w:val="24"/>
          <w:lang w:val="en-US" w:eastAsia="zh-CN" w:bidi="ar"/>
        </w:rPr>
        <w:t>5、负责资质认定成功后，协助</w:t>
      </w:r>
      <w:r>
        <w:rPr>
          <w:rFonts w:hint="eastAsia" w:ascii="仿宋" w:hAnsi="仿宋" w:eastAsia="仿宋" w:cs="仿宋"/>
          <w:kern w:val="0"/>
          <w:sz w:val="24"/>
          <w:szCs w:val="24"/>
          <w:lang w:val="en-US" w:eastAsia="zh-CN" w:bidi="ar"/>
        </w:rPr>
        <w:t>甲方</w:t>
      </w:r>
      <w:r>
        <w:rPr>
          <w:rFonts w:hint="default" w:ascii="仿宋" w:hAnsi="仿宋" w:eastAsia="仿宋" w:cs="仿宋"/>
          <w:kern w:val="0"/>
          <w:sz w:val="24"/>
          <w:szCs w:val="24"/>
          <w:lang w:val="en-US" w:eastAsia="zh-CN" w:bidi="ar"/>
        </w:rPr>
        <w:t>申请内蒙古自治区对首次认定的高新技术企业给予的科研经费补助及呼和浩特市市对获得自治区奖补的高新技术企业给予的奖励</w:t>
      </w:r>
      <w:r>
        <w:rPr>
          <w:rFonts w:hint="eastAsia" w:ascii="仿宋" w:hAnsi="仿宋" w:eastAsia="仿宋" w:cs="仿宋"/>
          <w:kern w:val="0"/>
          <w:sz w:val="24"/>
          <w:szCs w:val="24"/>
          <w:lang w:val="en-US" w:eastAsia="zh-CN" w:bidi="ar"/>
        </w:rPr>
        <w:t>。</w:t>
      </w:r>
    </w:p>
    <w:p>
      <w:pPr>
        <w:pStyle w:val="8"/>
        <w:keepNext w:val="0"/>
        <w:keepLines w:val="0"/>
        <w:widowControl/>
        <w:numPr>
          <w:ilvl w:val="0"/>
          <w:numId w:val="0"/>
        </w:numPr>
        <w:suppressLineNumbers w:val="0"/>
        <w:spacing w:before="0" w:beforeAutospacing="0" w:after="0" w:afterAutospacing="0" w:line="360" w:lineRule="auto"/>
        <w:ind w:right="4695" w:rightChars="0"/>
        <w:rPr>
          <w:rStyle w:val="12"/>
          <w:rFonts w:hint="eastAsia" w:ascii="仿宋" w:hAnsi="仿宋" w:eastAsia="仿宋" w:cs="仿宋"/>
          <w:b/>
          <w:sz w:val="31"/>
          <w:szCs w:val="31"/>
          <w:highlight w:val="none"/>
          <w:lang w:val="en-US" w:eastAsia="zh-CN"/>
        </w:rPr>
      </w:pPr>
    </w:p>
    <w:p>
      <w:pPr>
        <w:pStyle w:val="8"/>
        <w:keepNext w:val="0"/>
        <w:keepLines w:val="0"/>
        <w:widowControl/>
        <w:numPr>
          <w:ilvl w:val="0"/>
          <w:numId w:val="0"/>
        </w:numPr>
        <w:suppressLineNumbers w:val="0"/>
        <w:spacing w:before="0" w:beforeAutospacing="0" w:after="0" w:afterAutospacing="0" w:line="360" w:lineRule="auto"/>
        <w:ind w:right="4695" w:rightChars="0"/>
        <w:rPr>
          <w:rStyle w:val="12"/>
          <w:rFonts w:hint="eastAsia" w:ascii="仿宋" w:hAnsi="仿宋" w:eastAsia="仿宋" w:cs="仿宋"/>
          <w:b/>
          <w:sz w:val="31"/>
          <w:szCs w:val="31"/>
          <w:highlight w:val="none"/>
        </w:rPr>
      </w:pPr>
      <w:r>
        <w:rPr>
          <w:rStyle w:val="12"/>
          <w:rFonts w:hint="eastAsia" w:ascii="仿宋" w:hAnsi="仿宋" w:eastAsia="仿宋" w:cs="仿宋"/>
          <w:b/>
          <w:sz w:val="31"/>
          <w:szCs w:val="31"/>
          <w:highlight w:val="none"/>
          <w:lang w:val="en-US" w:eastAsia="zh-CN"/>
        </w:rPr>
        <w:t>四、</w:t>
      </w:r>
      <w:r>
        <w:rPr>
          <w:rStyle w:val="12"/>
          <w:rFonts w:hint="eastAsia" w:ascii="仿宋" w:hAnsi="仿宋" w:eastAsia="仿宋" w:cs="仿宋"/>
          <w:b/>
          <w:sz w:val="31"/>
          <w:szCs w:val="31"/>
          <w:highlight w:val="none"/>
        </w:rPr>
        <w:t>供应商资格要求</w:t>
      </w:r>
    </w:p>
    <w:p>
      <w:pPr>
        <w:pStyle w:val="8"/>
        <w:keepNext w:val="0"/>
        <w:keepLines w:val="0"/>
        <w:widowControl/>
        <w:numPr>
          <w:ilvl w:val="0"/>
          <w:numId w:val="0"/>
        </w:numPr>
        <w:suppressLineNumbers w:val="0"/>
        <w:spacing w:before="0" w:beforeAutospacing="0" w:after="0" w:afterAutospacing="0" w:line="360" w:lineRule="auto"/>
        <w:ind w:right="4695" w:rightChars="0"/>
        <w:rPr>
          <w:rStyle w:val="12"/>
          <w:rFonts w:hint="default" w:ascii="仿宋" w:hAnsi="仿宋" w:eastAsia="仿宋" w:cs="仿宋"/>
          <w:b/>
          <w:sz w:val="31"/>
          <w:szCs w:val="31"/>
          <w:highlight w:val="none"/>
          <w:lang w:val="en-US" w:eastAsia="zh-CN"/>
        </w:rPr>
      </w:pPr>
      <w:r>
        <w:rPr>
          <w:rStyle w:val="12"/>
          <w:rFonts w:hint="eastAsia" w:ascii="仿宋" w:hAnsi="仿宋" w:eastAsia="仿宋" w:cs="仿宋"/>
          <w:b/>
          <w:sz w:val="31"/>
          <w:szCs w:val="31"/>
          <w:highlight w:val="none"/>
          <w:lang w:val="en-US" w:eastAsia="zh-CN"/>
        </w:rPr>
        <w:t xml:space="preserve">  </w:t>
      </w:r>
    </w:p>
    <w:tbl>
      <w:tblPr>
        <w:tblStyle w:val="10"/>
        <w:tblW w:w="922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
      <w:tblGrid>
        <w:gridCol w:w="645"/>
        <w:gridCol w:w="8582"/>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PrEx>
        <w:trPr>
          <w:trHeight w:val="620" w:hRule="atLeast"/>
        </w:trPr>
        <w:tc>
          <w:tcPr>
            <w:tcW w:w="645" w:type="dxa"/>
            <w:vMerge w:val="restart"/>
            <w:tcBorders>
              <w:left w:val="single" w:color="auto" w:sz="6" w:space="0"/>
              <w:right w:val="single" w:color="auto" w:sz="6" w:space="0"/>
            </w:tcBorders>
            <w:shd w:val="clear" w:color="auto" w:fill="auto"/>
            <w:tcMar>
              <w:top w:w="0" w:type="dxa"/>
              <w:left w:w="105" w:type="dxa"/>
              <w:bottom w:w="0" w:type="dxa"/>
              <w:right w:w="105" w:type="dxa"/>
            </w:tcMar>
            <w:vAlign w:val="center"/>
          </w:tcPr>
          <w:p>
            <w:pPr>
              <w:pStyle w:val="8"/>
              <w:keepNext w:val="0"/>
              <w:keepLines w:val="0"/>
              <w:widowControl/>
              <w:suppressLineNumbers w:val="0"/>
              <w:spacing w:line="360" w:lineRule="auto"/>
              <w:jc w:val="center"/>
              <w:rPr>
                <w:rFonts w:hint="default" w:eastAsiaTheme="minorEastAsia"/>
                <w:highlight w:val="none"/>
                <w:lang w:val="en-US" w:eastAsia="zh-CN"/>
              </w:rPr>
            </w:pPr>
            <w:r>
              <w:rPr>
                <w:rStyle w:val="12"/>
                <w:rFonts w:hint="eastAsia" w:ascii="仿宋" w:hAnsi="仿宋" w:eastAsia="仿宋" w:cs="仿宋"/>
                <w:b/>
                <w:sz w:val="21"/>
                <w:szCs w:val="21"/>
                <w:highlight w:val="none"/>
                <w:lang w:val="en-US" w:eastAsia="zh-CN"/>
              </w:rPr>
              <w:t>通用资格要求</w:t>
            </w:r>
          </w:p>
        </w:tc>
        <w:tc>
          <w:tcPr>
            <w:tcW w:w="8582" w:type="dxa"/>
            <w:tcBorders>
              <w:top w:val="single" w:color="auto" w:sz="6" w:space="0"/>
              <w:left w:val="single" w:color="F0F0F0" w:sz="6" w:space="0"/>
              <w:bottom w:val="single" w:color="auto" w:sz="6" w:space="0"/>
              <w:right w:val="single" w:color="auto" w:sz="6" w:space="0"/>
            </w:tcBorders>
            <w:shd w:val="clear" w:color="auto" w:fill="auto"/>
            <w:tcMar>
              <w:top w:w="0" w:type="dxa"/>
              <w:left w:w="105" w:type="dxa"/>
              <w:bottom w:w="0" w:type="dxa"/>
              <w:right w:w="105" w:type="dxa"/>
            </w:tcMar>
            <w:vAlign w:val="center"/>
          </w:tcPr>
          <w:p>
            <w:pPr>
              <w:keepNext w:val="0"/>
              <w:keepLines w:val="0"/>
              <w:widowControl/>
              <w:numPr>
                <w:ilvl w:val="0"/>
                <w:numId w:val="2"/>
              </w:numPr>
              <w:suppressLineNumbers w:val="0"/>
              <w:spacing w:line="360" w:lineRule="auto"/>
              <w:jc w:val="left"/>
              <w:rPr>
                <w:rFonts w:hint="default" w:eastAsiaTheme="minorEastAsia"/>
                <w:highlight w:val="none"/>
                <w:lang w:val="en-US" w:eastAsia="zh-CN"/>
              </w:rPr>
            </w:pPr>
            <w:r>
              <w:rPr>
                <w:rFonts w:hint="eastAsia" w:ascii="宋体" w:hAnsi="宋体" w:eastAsia="宋体" w:cs="宋体"/>
                <w:b w:val="0"/>
                <w:bCs w:val="0"/>
                <w:sz w:val="24"/>
                <w:szCs w:val="24"/>
                <w:highlight w:val="none"/>
                <w:lang w:val="en-US" w:eastAsia="zh-CN"/>
              </w:rPr>
              <w:t>供应商未被“信用中国网站</w:t>
            </w:r>
            <w:r>
              <w:rPr>
                <w:rFonts w:hint="eastAsia" w:ascii="宋体" w:hAnsi="宋体" w:eastAsia="宋体" w:cs="宋体"/>
                <w:b w:val="0"/>
                <w:bCs w:val="0"/>
                <w:sz w:val="24"/>
                <w:szCs w:val="24"/>
                <w:highlight w:val="none"/>
                <w:lang w:val="en-US" w:eastAsia="en-US"/>
              </w:rPr>
              <w:t>（www.creditchina.gov.cn）”</w:t>
            </w:r>
            <w:r>
              <w:rPr>
                <w:rFonts w:hint="eastAsia" w:ascii="宋体" w:hAnsi="宋体" w:eastAsia="宋体" w:cs="宋体"/>
                <w:b w:val="0"/>
                <w:bCs w:val="0"/>
                <w:sz w:val="24"/>
                <w:szCs w:val="24"/>
                <w:highlight w:val="none"/>
                <w:lang w:val="en-US" w:eastAsia="zh-CN"/>
              </w:rPr>
              <w:t>列入失信被执行人名单中；</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630" w:hRule="atLeast"/>
        </w:trPr>
        <w:tc>
          <w:tcPr>
            <w:tcW w:w="645" w:type="dxa"/>
            <w:vMerge w:val="continue"/>
            <w:tcBorders>
              <w:left w:val="single" w:color="auto" w:sz="6" w:space="0"/>
              <w:right w:val="single" w:color="auto" w:sz="6" w:space="0"/>
            </w:tcBorders>
            <w:shd w:val="clear" w:color="auto" w:fill="auto"/>
            <w:tcMar>
              <w:top w:w="0" w:type="dxa"/>
              <w:left w:w="105" w:type="dxa"/>
              <w:bottom w:w="0" w:type="dxa"/>
              <w:right w:w="105" w:type="dxa"/>
            </w:tcMar>
            <w:vAlign w:val="center"/>
          </w:tcPr>
          <w:p>
            <w:pPr>
              <w:rPr>
                <w:rFonts w:hint="eastAsia" w:ascii="sans-serif" w:hAnsi="sans-serif" w:eastAsia="sans-serif" w:cs="sans-serif"/>
                <w:sz w:val="24"/>
                <w:szCs w:val="24"/>
                <w:highlight w:val="none"/>
              </w:rPr>
            </w:pPr>
          </w:p>
        </w:tc>
        <w:tc>
          <w:tcPr>
            <w:tcW w:w="8582" w:type="dxa"/>
            <w:tcBorders>
              <w:top w:val="single" w:color="F0F0F0" w:sz="6" w:space="0"/>
              <w:left w:val="single" w:color="F0F0F0" w:sz="6" w:space="0"/>
              <w:bottom w:val="single" w:color="auto" w:sz="6" w:space="0"/>
              <w:right w:val="single" w:color="auto" w:sz="6" w:space="0"/>
            </w:tcBorders>
            <w:shd w:val="clear" w:color="auto" w:fill="auto"/>
            <w:tcMar>
              <w:top w:w="0" w:type="dxa"/>
              <w:left w:w="105" w:type="dxa"/>
              <w:bottom w:w="0" w:type="dxa"/>
              <w:right w:w="105" w:type="dxa"/>
            </w:tcMar>
            <w:vAlign w:val="center"/>
          </w:tcPr>
          <w:p>
            <w:pPr>
              <w:keepNext w:val="0"/>
              <w:keepLines w:val="0"/>
              <w:widowControl/>
              <w:numPr>
                <w:ilvl w:val="0"/>
                <w:numId w:val="2"/>
              </w:numPr>
              <w:suppressLineNumbers w:val="0"/>
              <w:spacing w:line="360" w:lineRule="auto"/>
              <w:jc w:val="left"/>
              <w:rPr>
                <w:rFonts w:hint="default" w:eastAsiaTheme="minorEastAsia"/>
                <w:highlight w:val="none"/>
                <w:lang w:val="en-US" w:eastAsia="zh-CN"/>
              </w:rPr>
            </w:pPr>
            <w:r>
              <w:rPr>
                <w:rFonts w:hint="eastAsia" w:ascii="宋体" w:hAnsi="宋体" w:eastAsia="宋体" w:cs="宋体"/>
                <w:b w:val="0"/>
                <w:bCs w:val="0"/>
                <w:sz w:val="24"/>
                <w:szCs w:val="24"/>
                <w:highlight w:val="none"/>
                <w:lang w:val="en-US" w:eastAsia="zh-CN"/>
              </w:rPr>
              <w:t>供应商在中国裁判文书网</w:t>
            </w:r>
            <w:r>
              <w:rPr>
                <w:rFonts w:hint="eastAsia" w:ascii="宋体" w:hAnsi="宋体" w:eastAsia="宋体" w:cs="宋体"/>
                <w:b w:val="0"/>
                <w:bCs w:val="0"/>
                <w:sz w:val="24"/>
                <w:szCs w:val="24"/>
                <w:highlight w:val="none"/>
                <w:lang w:val="en-US" w:eastAsia="en-US"/>
              </w:rPr>
              <w:t>（http： //wenshu. court, gov. cn/）</w:t>
            </w:r>
            <w:r>
              <w:rPr>
                <w:rFonts w:hint="eastAsia" w:ascii="宋体" w:hAnsi="宋体" w:eastAsia="宋体" w:cs="宋体"/>
                <w:b w:val="0"/>
                <w:bCs w:val="0"/>
                <w:sz w:val="24"/>
                <w:szCs w:val="24"/>
                <w:highlight w:val="none"/>
                <w:lang w:val="en-US" w:eastAsia="zh-CN"/>
              </w:rPr>
              <w:t>查询显示近一年没有行贿犯罪记录;</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615" w:hRule="atLeast"/>
        </w:trPr>
        <w:tc>
          <w:tcPr>
            <w:tcW w:w="645" w:type="dxa"/>
            <w:vMerge w:val="continue"/>
            <w:tcBorders>
              <w:left w:val="single" w:color="auto" w:sz="6" w:space="0"/>
              <w:right w:val="single" w:color="auto" w:sz="6" w:space="0"/>
            </w:tcBorders>
            <w:shd w:val="clear" w:color="auto" w:fill="auto"/>
            <w:tcMar>
              <w:top w:w="0" w:type="dxa"/>
              <w:left w:w="105" w:type="dxa"/>
              <w:bottom w:w="0" w:type="dxa"/>
              <w:right w:w="105" w:type="dxa"/>
            </w:tcMar>
            <w:vAlign w:val="center"/>
          </w:tcPr>
          <w:p>
            <w:pPr>
              <w:rPr>
                <w:rFonts w:hint="default" w:ascii="sans-serif" w:hAnsi="sans-serif" w:eastAsia="sans-serif" w:cs="sans-serif"/>
                <w:sz w:val="24"/>
                <w:szCs w:val="24"/>
                <w:highlight w:val="none"/>
              </w:rPr>
            </w:pPr>
          </w:p>
        </w:tc>
        <w:tc>
          <w:tcPr>
            <w:tcW w:w="8582"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pPr>
              <w:keepNext w:val="0"/>
              <w:keepLines w:val="0"/>
              <w:widowControl/>
              <w:numPr>
                <w:ilvl w:val="0"/>
                <w:numId w:val="2"/>
              </w:numPr>
              <w:suppressLineNumbers w:val="0"/>
              <w:spacing w:line="360" w:lineRule="auto"/>
              <w:jc w:val="left"/>
              <w:rPr>
                <w:rFonts w:hint="default"/>
                <w:highlight w:val="none"/>
                <w:lang w:val="en-US" w:eastAsia="zh-CN"/>
              </w:rPr>
            </w:pPr>
            <w:r>
              <w:rPr>
                <w:rFonts w:hint="eastAsia" w:ascii="宋体" w:hAnsi="宋体" w:eastAsia="宋体" w:cs="宋体"/>
                <w:b w:val="0"/>
                <w:bCs w:val="0"/>
                <w:sz w:val="24"/>
                <w:szCs w:val="24"/>
                <w:highlight w:val="none"/>
                <w:lang w:val="en-US" w:eastAsia="zh-CN"/>
              </w:rPr>
              <w:t xml:space="preserve">供应商未被工商行政管理机关在全国企业信用信息公示系统 </w:t>
            </w:r>
            <w:r>
              <w:rPr>
                <w:rFonts w:hint="eastAsia" w:ascii="宋体" w:hAnsi="宋体" w:eastAsia="宋体" w:cs="宋体"/>
                <w:b w:val="0"/>
                <w:bCs w:val="0"/>
                <w:sz w:val="24"/>
                <w:szCs w:val="24"/>
                <w:highlight w:val="none"/>
                <w:lang w:val="en-US" w:eastAsia="en-US"/>
              </w:rPr>
              <w:t>（ww. gsxt. gov. cn）</w:t>
            </w:r>
            <w:r>
              <w:rPr>
                <w:rFonts w:hint="eastAsia" w:ascii="宋体" w:hAnsi="宋体" w:eastAsia="宋体" w:cs="宋体"/>
                <w:b w:val="0"/>
                <w:bCs w:val="0"/>
                <w:sz w:val="24"/>
                <w:szCs w:val="24"/>
                <w:highlight w:val="none"/>
                <w:lang w:val="en-US" w:eastAsia="zh-CN"/>
              </w:rPr>
              <w:t>中列入企业经营异常名录和严重违法失信企业名单；</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615" w:hRule="atLeast"/>
        </w:trPr>
        <w:tc>
          <w:tcPr>
            <w:tcW w:w="645" w:type="dxa"/>
            <w:vMerge w:val="continue"/>
            <w:tcBorders>
              <w:left w:val="single" w:color="auto" w:sz="6" w:space="0"/>
              <w:right w:val="single" w:color="auto" w:sz="6" w:space="0"/>
            </w:tcBorders>
            <w:shd w:val="clear" w:color="auto" w:fill="auto"/>
            <w:tcMar>
              <w:top w:w="0" w:type="dxa"/>
              <w:left w:w="105" w:type="dxa"/>
              <w:bottom w:w="0" w:type="dxa"/>
              <w:right w:w="105" w:type="dxa"/>
            </w:tcMar>
            <w:vAlign w:val="center"/>
          </w:tcPr>
          <w:p>
            <w:pPr>
              <w:rPr>
                <w:rFonts w:hint="default" w:ascii="sans-serif" w:hAnsi="sans-serif" w:eastAsia="sans-serif" w:cs="sans-serif"/>
                <w:sz w:val="24"/>
                <w:szCs w:val="24"/>
                <w:highlight w:val="none"/>
              </w:rPr>
            </w:pPr>
          </w:p>
        </w:tc>
        <w:tc>
          <w:tcPr>
            <w:tcW w:w="8582"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pPr>
              <w:numPr>
                <w:ilvl w:val="0"/>
                <w:numId w:val="2"/>
              </w:numPr>
              <w:spacing w:line="360" w:lineRule="auto"/>
              <w:jc w:val="left"/>
              <w:rPr>
                <w:rFonts w:hint="default"/>
                <w:highlight w:val="none"/>
                <w:lang w:val="en-US" w:eastAsia="zh-CN"/>
              </w:rPr>
            </w:pPr>
            <w:r>
              <w:rPr>
                <w:rFonts w:hint="eastAsia" w:ascii="宋体" w:hAnsi="宋体" w:eastAsia="宋体" w:cs="宋体"/>
                <w:b w:val="0"/>
                <w:bCs w:val="0"/>
                <w:sz w:val="24"/>
                <w:szCs w:val="24"/>
                <w:highlight w:val="none"/>
                <w:lang w:val="en-US" w:eastAsia="zh-CN"/>
              </w:rPr>
              <w:t>法定代表人为同一个人的两个及两个以上法人，母公司、全资子公司及其 控股公司，只能有一家参加投标，且母子关系之间不得相互借用任何资质；</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615" w:hRule="atLeast"/>
        </w:trPr>
        <w:tc>
          <w:tcPr>
            <w:tcW w:w="645" w:type="dxa"/>
            <w:vMerge w:val="continue"/>
            <w:tcBorders>
              <w:left w:val="single" w:color="auto" w:sz="6" w:space="0"/>
              <w:right w:val="single" w:color="auto" w:sz="6" w:space="0"/>
            </w:tcBorders>
            <w:shd w:val="clear" w:color="auto" w:fill="auto"/>
            <w:tcMar>
              <w:top w:w="0" w:type="dxa"/>
              <w:left w:w="105" w:type="dxa"/>
              <w:bottom w:w="0" w:type="dxa"/>
              <w:right w:w="105" w:type="dxa"/>
            </w:tcMar>
            <w:vAlign w:val="center"/>
          </w:tcPr>
          <w:p>
            <w:pPr>
              <w:rPr>
                <w:rFonts w:hint="default" w:ascii="sans-serif" w:hAnsi="sans-serif" w:eastAsia="sans-serif" w:cs="sans-serif"/>
                <w:sz w:val="24"/>
                <w:szCs w:val="24"/>
                <w:highlight w:val="none"/>
              </w:rPr>
            </w:pPr>
          </w:p>
        </w:tc>
        <w:tc>
          <w:tcPr>
            <w:tcW w:w="8582"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pPr>
              <w:numPr>
                <w:ilvl w:val="0"/>
                <w:numId w:val="2"/>
              </w:numPr>
              <w:spacing w:line="360" w:lineRule="auto"/>
              <w:jc w:val="left"/>
              <w:rPr>
                <w:rFonts w:hint="eastAsia"/>
                <w:highlight w:val="none"/>
                <w:lang w:val="en-US" w:eastAsia="zh-CN"/>
              </w:rPr>
            </w:pPr>
            <w:r>
              <w:rPr>
                <w:rFonts w:hint="eastAsia" w:ascii="宋体" w:hAnsi="宋体" w:eastAsia="宋体" w:cs="宋体"/>
                <w:b w:val="0"/>
                <w:bCs w:val="0"/>
                <w:sz w:val="24"/>
                <w:szCs w:val="24"/>
                <w:highlight w:val="none"/>
                <w:lang w:val="en-US" w:eastAsia="zh-CN"/>
              </w:rPr>
              <w:t>本次釆购不接受联合体投标。</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15" w:type="dxa"/>
            <w:left w:w="15" w:type="dxa"/>
            <w:bottom w:w="15" w:type="dxa"/>
            <w:right w:w="15" w:type="dxa"/>
          </w:tblCellMar>
        </w:tblPrEx>
        <w:trPr>
          <w:trHeight w:val="615" w:hRule="atLeast"/>
        </w:trPr>
        <w:tc>
          <w:tcPr>
            <w:tcW w:w="645" w:type="dxa"/>
            <w:vMerge w:val="continue"/>
            <w:tcBorders>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pPr>
              <w:rPr>
                <w:rFonts w:hint="default" w:ascii="sans-serif" w:hAnsi="sans-serif" w:eastAsia="sans-serif" w:cs="sans-serif"/>
                <w:sz w:val="24"/>
                <w:szCs w:val="24"/>
                <w:highlight w:val="none"/>
              </w:rPr>
            </w:pPr>
          </w:p>
        </w:tc>
        <w:tc>
          <w:tcPr>
            <w:tcW w:w="8582"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pPr>
              <w:numPr>
                <w:ilvl w:val="0"/>
                <w:numId w:val="2"/>
              </w:numPr>
              <w:spacing w:line="360" w:lineRule="auto"/>
              <w:jc w:val="left"/>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若供应商为一般纳税人，提供一般纳税人证明（小规模纳税人不需要提供）。</w:t>
            </w:r>
          </w:p>
        </w:tc>
      </w:tr>
    </w:tbl>
    <w:tbl>
      <w:tblPr>
        <w:tblStyle w:val="10"/>
        <w:tblpPr w:leftFromText="180" w:rightFromText="180" w:vertAnchor="text" w:horzAnchor="page" w:tblpX="1476" w:tblpY="1144"/>
        <w:tblOverlap w:val="never"/>
        <w:tblW w:w="922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
      <w:tblGrid>
        <w:gridCol w:w="645"/>
        <w:gridCol w:w="8582"/>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620" w:hRule="atLeast"/>
        </w:trPr>
        <w:tc>
          <w:tcPr>
            <w:tcW w:w="645" w:type="dxa"/>
            <w:vMerge w:val="restart"/>
            <w:tcBorders>
              <w:top w:val="single" w:color="auto" w:sz="6" w:space="0"/>
              <w:left w:val="single" w:color="auto" w:sz="6" w:space="0"/>
              <w:right w:val="single" w:color="auto" w:sz="6" w:space="0"/>
            </w:tcBorders>
            <w:shd w:val="clear" w:color="auto" w:fill="auto"/>
            <w:tcMar>
              <w:top w:w="0" w:type="dxa"/>
              <w:left w:w="105" w:type="dxa"/>
              <w:bottom w:w="0" w:type="dxa"/>
              <w:right w:w="105" w:type="dxa"/>
            </w:tcMar>
            <w:vAlign w:val="center"/>
          </w:tcPr>
          <w:p>
            <w:pPr>
              <w:pStyle w:val="8"/>
              <w:keepNext w:val="0"/>
              <w:keepLines w:val="0"/>
              <w:widowControl/>
              <w:suppressLineNumbers w:val="0"/>
              <w:spacing w:line="360" w:lineRule="auto"/>
              <w:jc w:val="center"/>
              <w:rPr>
                <w:highlight w:val="none"/>
              </w:rPr>
            </w:pPr>
            <w:r>
              <w:rPr>
                <w:rStyle w:val="12"/>
                <w:rFonts w:hint="eastAsia" w:ascii="仿宋" w:hAnsi="仿宋" w:eastAsia="仿宋" w:cs="仿宋"/>
                <w:b/>
                <w:sz w:val="21"/>
                <w:szCs w:val="21"/>
                <w:highlight w:val="none"/>
                <w:lang w:val="en-US" w:eastAsia="zh-CN"/>
              </w:rPr>
              <w:t>专用</w:t>
            </w:r>
            <w:r>
              <w:rPr>
                <w:rStyle w:val="12"/>
                <w:rFonts w:hint="eastAsia" w:ascii="仿宋" w:hAnsi="仿宋" w:eastAsia="仿宋" w:cs="仿宋"/>
                <w:b/>
                <w:sz w:val="21"/>
                <w:szCs w:val="21"/>
                <w:highlight w:val="none"/>
              </w:rPr>
              <w:t>资格要求</w:t>
            </w:r>
          </w:p>
        </w:tc>
        <w:tc>
          <w:tcPr>
            <w:tcW w:w="8582" w:type="dxa"/>
            <w:tcBorders>
              <w:top w:val="single" w:color="auto" w:sz="6" w:space="0"/>
              <w:left w:val="single" w:color="F0F0F0" w:sz="6" w:space="0"/>
              <w:bottom w:val="single" w:color="auto" w:sz="6" w:space="0"/>
              <w:right w:val="single" w:color="auto" w:sz="6" w:space="0"/>
            </w:tcBorders>
            <w:shd w:val="clear" w:color="auto" w:fill="auto"/>
            <w:tcMar>
              <w:top w:w="0" w:type="dxa"/>
              <w:left w:w="105" w:type="dxa"/>
              <w:bottom w:w="0" w:type="dxa"/>
              <w:right w:w="105" w:type="dxa"/>
            </w:tcMar>
            <w:vAlign w:val="center"/>
          </w:tcPr>
          <w:p>
            <w:pPr>
              <w:keepNext w:val="0"/>
              <w:keepLines w:val="0"/>
              <w:widowControl/>
              <w:numPr>
                <w:ilvl w:val="0"/>
                <w:numId w:val="0"/>
              </w:numPr>
              <w:suppressLineNumbers w:val="0"/>
              <w:spacing w:line="360" w:lineRule="auto"/>
              <w:jc w:val="left"/>
              <w:rPr>
                <w:rFonts w:hint="default"/>
                <w:highlight w:val="none"/>
                <w:lang w:val="en-US" w:eastAsia="zh-CN"/>
              </w:rPr>
            </w:pPr>
            <w:bookmarkStart w:id="0" w:name="_Hlk81946227"/>
            <w:r>
              <w:rPr>
                <w:rFonts w:hint="default" w:ascii="宋体" w:hAnsi="宋体" w:eastAsia="宋体" w:cs="宋体"/>
                <w:b w:val="0"/>
                <w:bCs w:val="0"/>
                <w:sz w:val="24"/>
                <w:szCs w:val="24"/>
                <w:highlight w:val="none"/>
                <w:lang w:val="en-US" w:eastAsia="zh-CN"/>
              </w:rPr>
              <w:t>1.</w:t>
            </w:r>
            <w:bookmarkEnd w:id="0"/>
            <w:r>
              <w:rPr>
                <w:rFonts w:hint="default" w:ascii="宋体" w:hAnsi="宋体" w:eastAsia="宋体" w:cs="宋体"/>
                <w:b w:val="0"/>
                <w:bCs w:val="0"/>
                <w:sz w:val="24"/>
                <w:szCs w:val="24"/>
                <w:highlight w:val="none"/>
                <w:lang w:val="en-US" w:eastAsia="zh-CN"/>
              </w:rPr>
              <w:t>供应商具有在有效期内的质量管理体系认证证书，且证书覆盖范围包含科技中介服务；</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620" w:hRule="atLeast"/>
        </w:trPr>
        <w:tc>
          <w:tcPr>
            <w:tcW w:w="645" w:type="dxa"/>
            <w:vMerge w:val="continue"/>
            <w:tcBorders>
              <w:left w:val="single" w:color="auto" w:sz="6" w:space="0"/>
              <w:right w:val="single" w:color="auto" w:sz="6" w:space="0"/>
            </w:tcBorders>
            <w:shd w:val="clear" w:color="auto" w:fill="auto"/>
            <w:tcMar>
              <w:top w:w="0" w:type="dxa"/>
              <w:left w:w="105" w:type="dxa"/>
              <w:bottom w:w="0" w:type="dxa"/>
              <w:right w:w="105" w:type="dxa"/>
            </w:tcMar>
            <w:vAlign w:val="center"/>
          </w:tcPr>
          <w:p>
            <w:pPr>
              <w:pStyle w:val="8"/>
              <w:keepNext w:val="0"/>
              <w:keepLines w:val="0"/>
              <w:widowControl/>
              <w:suppressLineNumbers w:val="0"/>
              <w:spacing w:line="360" w:lineRule="auto"/>
              <w:jc w:val="center"/>
              <w:rPr>
                <w:rStyle w:val="12"/>
                <w:rFonts w:hint="eastAsia" w:ascii="仿宋" w:hAnsi="仿宋" w:eastAsia="仿宋" w:cs="仿宋"/>
                <w:b/>
                <w:sz w:val="21"/>
                <w:szCs w:val="21"/>
                <w:highlight w:val="none"/>
                <w:lang w:val="en-US" w:eastAsia="zh-CN"/>
              </w:rPr>
            </w:pPr>
          </w:p>
        </w:tc>
        <w:tc>
          <w:tcPr>
            <w:tcW w:w="8582" w:type="dxa"/>
            <w:tcBorders>
              <w:top w:val="single" w:color="auto" w:sz="6" w:space="0"/>
              <w:left w:val="single" w:color="F0F0F0" w:sz="6" w:space="0"/>
              <w:bottom w:val="single" w:color="auto" w:sz="6" w:space="0"/>
              <w:right w:val="single" w:color="auto" w:sz="6" w:space="0"/>
            </w:tcBorders>
            <w:shd w:val="clear" w:color="auto" w:fill="auto"/>
            <w:tcMar>
              <w:top w:w="0" w:type="dxa"/>
              <w:left w:w="105" w:type="dxa"/>
              <w:bottom w:w="0" w:type="dxa"/>
              <w:right w:w="105" w:type="dxa"/>
            </w:tcMar>
            <w:vAlign w:val="center"/>
          </w:tcPr>
          <w:p>
            <w:pPr>
              <w:keepNext w:val="0"/>
              <w:keepLines w:val="0"/>
              <w:widowControl/>
              <w:numPr>
                <w:ilvl w:val="0"/>
                <w:numId w:val="0"/>
              </w:numPr>
              <w:suppressLineNumbers w:val="0"/>
              <w:spacing w:line="360" w:lineRule="auto"/>
              <w:jc w:val="left"/>
              <w:rPr>
                <w:rFonts w:hint="default"/>
                <w:highlight w:val="none"/>
                <w:lang w:val="en-US" w:eastAsia="zh-CN"/>
              </w:rPr>
            </w:pPr>
            <w:r>
              <w:rPr>
                <w:rFonts w:hint="eastAsia" w:ascii="宋体" w:hAnsi="宋体" w:eastAsia="宋体" w:cs="宋体"/>
                <w:b w:val="0"/>
                <w:bCs w:val="0"/>
                <w:sz w:val="24"/>
                <w:szCs w:val="24"/>
                <w:highlight w:val="none"/>
                <w:lang w:val="en-US" w:eastAsia="zh-CN"/>
              </w:rPr>
              <w:t>2.供应商应具有近两年（2020年5月31日-至今）承揽过《高新技术企业》资质办理咨询服务的业绩一份（提供加盖公章的完整合同扫描件）。</w:t>
            </w:r>
          </w:p>
        </w:tc>
      </w:tr>
    </w:tbl>
    <w:p>
      <w:pPr>
        <w:pStyle w:val="8"/>
        <w:keepNext w:val="0"/>
        <w:keepLines w:val="0"/>
        <w:widowControl/>
        <w:suppressLineNumbers w:val="0"/>
        <w:spacing w:before="0" w:beforeAutospacing="1" w:after="120" w:afterAutospacing="0" w:line="360" w:lineRule="auto"/>
        <w:ind w:left="0" w:right="120"/>
        <w:jc w:val="left"/>
        <w:rPr>
          <w:rStyle w:val="12"/>
          <w:rFonts w:hint="eastAsia" w:ascii="仿宋" w:hAnsi="仿宋" w:eastAsia="仿宋" w:cs="仿宋"/>
          <w:b/>
          <w:sz w:val="36"/>
          <w:szCs w:val="36"/>
          <w:highlight w:val="none"/>
          <w:lang w:val="en-US" w:eastAsia="zh-CN"/>
        </w:rPr>
      </w:pPr>
    </w:p>
    <w:p>
      <w:pPr>
        <w:pStyle w:val="8"/>
        <w:keepNext w:val="0"/>
        <w:keepLines w:val="0"/>
        <w:widowControl/>
        <w:suppressLineNumbers w:val="0"/>
        <w:spacing w:before="0" w:beforeAutospacing="1" w:after="120" w:afterAutospacing="0" w:line="360" w:lineRule="auto"/>
        <w:ind w:left="0" w:right="120"/>
        <w:jc w:val="left"/>
        <w:rPr>
          <w:rStyle w:val="12"/>
          <w:rFonts w:hint="eastAsia" w:ascii="仿宋" w:hAnsi="仿宋" w:eastAsia="仿宋" w:cs="仿宋"/>
          <w:b/>
          <w:sz w:val="36"/>
          <w:szCs w:val="36"/>
          <w:highlight w:val="yellow"/>
          <w:lang w:val="en-US" w:eastAsia="zh-CN"/>
        </w:rPr>
      </w:pPr>
    </w:p>
    <w:p>
      <w:pPr>
        <w:pStyle w:val="8"/>
        <w:keepNext w:val="0"/>
        <w:keepLines w:val="0"/>
        <w:widowControl/>
        <w:suppressLineNumbers w:val="0"/>
        <w:spacing w:before="0" w:beforeAutospacing="1" w:after="120" w:afterAutospacing="0" w:line="360" w:lineRule="auto"/>
        <w:ind w:left="0" w:right="120"/>
        <w:jc w:val="left"/>
        <w:rPr>
          <w:highlight w:val="none"/>
        </w:rPr>
      </w:pPr>
      <w:r>
        <w:rPr>
          <w:rStyle w:val="12"/>
          <w:rFonts w:hint="eastAsia" w:ascii="仿宋" w:hAnsi="仿宋" w:eastAsia="仿宋" w:cs="仿宋"/>
          <w:b/>
          <w:sz w:val="36"/>
          <w:szCs w:val="36"/>
          <w:highlight w:val="none"/>
          <w:lang w:val="en-US" w:eastAsia="zh-CN"/>
        </w:rPr>
        <w:t>五、投标</w:t>
      </w:r>
      <w:r>
        <w:rPr>
          <w:rStyle w:val="12"/>
          <w:rFonts w:hint="eastAsia" w:ascii="仿宋" w:hAnsi="仿宋" w:eastAsia="仿宋" w:cs="仿宋"/>
          <w:b/>
          <w:sz w:val="36"/>
          <w:szCs w:val="36"/>
          <w:highlight w:val="none"/>
        </w:rPr>
        <w:t>报名资料</w:t>
      </w:r>
    </w:p>
    <w:p>
      <w:pPr>
        <w:pStyle w:val="8"/>
        <w:keepNext w:val="0"/>
        <w:keepLines w:val="0"/>
        <w:widowControl/>
        <w:suppressLineNumbers w:val="0"/>
        <w:spacing w:before="0" w:beforeAutospacing="1" w:after="120" w:afterAutospacing="0" w:line="360" w:lineRule="auto"/>
        <w:ind w:left="0" w:right="120"/>
        <w:jc w:val="left"/>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需提供下列资料加盖单位公章扫描件：（如资料不全，</w:t>
      </w:r>
      <w:r>
        <w:rPr>
          <w:rFonts w:hint="eastAsia" w:ascii="仿宋" w:hAnsi="仿宋" w:eastAsia="仿宋" w:cs="仿宋"/>
          <w:b/>
          <w:bCs/>
          <w:sz w:val="24"/>
          <w:szCs w:val="24"/>
          <w:highlight w:val="none"/>
          <w:lang w:val="en-US" w:eastAsia="zh-CN"/>
        </w:rPr>
        <w:t>询价人</w:t>
      </w:r>
      <w:r>
        <w:rPr>
          <w:rFonts w:hint="eastAsia" w:ascii="仿宋" w:hAnsi="仿宋" w:eastAsia="仿宋" w:cs="仿宋"/>
          <w:b/>
          <w:bCs/>
          <w:sz w:val="24"/>
          <w:szCs w:val="24"/>
          <w:highlight w:val="none"/>
        </w:rPr>
        <w:t>拒绝接受）</w:t>
      </w:r>
    </w:p>
    <w:p>
      <w:pPr>
        <w:numPr>
          <w:ilvl w:val="0"/>
          <w:numId w:val="3"/>
        </w:numPr>
        <w:spacing w:line="360" w:lineRule="auto"/>
        <w:jc w:val="left"/>
        <w:rPr>
          <w:rFonts w:hint="eastAsia" w:ascii="仿宋" w:hAnsi="仿宋" w:eastAsia="仿宋" w:cs="仿宋"/>
          <w:b w:val="0"/>
          <w:bCs w:val="0"/>
          <w:kern w:val="0"/>
          <w:sz w:val="24"/>
          <w:szCs w:val="24"/>
          <w:lang w:val="en-US" w:eastAsia="zh-CN" w:bidi="ar"/>
        </w:rPr>
      </w:pPr>
      <w:r>
        <w:rPr>
          <w:rFonts w:hint="eastAsia" w:ascii="仿宋" w:hAnsi="仿宋" w:eastAsia="仿宋" w:cs="仿宋"/>
          <w:b w:val="0"/>
          <w:bCs w:val="0"/>
          <w:kern w:val="0"/>
          <w:sz w:val="24"/>
          <w:szCs w:val="24"/>
          <w:lang w:val="en-US" w:eastAsia="zh-CN" w:bidi="ar"/>
        </w:rPr>
        <w:t>未被“信用中国网站</w:t>
      </w:r>
      <w:r>
        <w:rPr>
          <w:rFonts w:hint="eastAsia" w:ascii="仿宋" w:hAnsi="仿宋" w:eastAsia="仿宋" w:cs="仿宋"/>
          <w:b w:val="0"/>
          <w:bCs w:val="0"/>
          <w:kern w:val="0"/>
          <w:sz w:val="24"/>
          <w:szCs w:val="24"/>
          <w:lang w:val="en-US" w:eastAsia="en-US" w:bidi="ar"/>
        </w:rPr>
        <w:t>（www.creditchina.gov.cn）”</w:t>
      </w:r>
      <w:r>
        <w:rPr>
          <w:rFonts w:hint="eastAsia" w:ascii="仿宋" w:hAnsi="仿宋" w:eastAsia="仿宋" w:cs="仿宋"/>
          <w:b w:val="0"/>
          <w:bCs w:val="0"/>
          <w:kern w:val="0"/>
          <w:sz w:val="24"/>
          <w:szCs w:val="24"/>
          <w:lang w:val="en-US" w:eastAsia="zh-CN" w:bidi="ar"/>
        </w:rPr>
        <w:t>列入失信被执行人名单网页截图</w:t>
      </w:r>
    </w:p>
    <w:p>
      <w:pPr>
        <w:numPr>
          <w:ilvl w:val="0"/>
          <w:numId w:val="3"/>
        </w:numPr>
        <w:spacing w:line="360" w:lineRule="auto"/>
        <w:jc w:val="left"/>
        <w:rPr>
          <w:rFonts w:hint="eastAsia" w:ascii="仿宋" w:hAnsi="仿宋" w:eastAsia="仿宋" w:cs="仿宋"/>
          <w:b w:val="0"/>
          <w:bCs w:val="0"/>
          <w:kern w:val="0"/>
          <w:sz w:val="24"/>
          <w:szCs w:val="24"/>
          <w:lang w:val="en-US" w:eastAsia="zh-CN" w:bidi="ar"/>
        </w:rPr>
      </w:pPr>
      <w:r>
        <w:rPr>
          <w:rFonts w:hint="eastAsia" w:ascii="仿宋" w:hAnsi="仿宋" w:eastAsia="仿宋" w:cs="仿宋"/>
          <w:b w:val="0"/>
          <w:bCs w:val="0"/>
          <w:kern w:val="0"/>
          <w:sz w:val="24"/>
          <w:szCs w:val="24"/>
          <w:lang w:val="en-US" w:eastAsia="zh-CN" w:bidi="ar"/>
        </w:rPr>
        <w:t>中国裁判文书网</w:t>
      </w:r>
      <w:r>
        <w:rPr>
          <w:rFonts w:hint="eastAsia" w:ascii="仿宋" w:hAnsi="仿宋" w:eastAsia="仿宋" w:cs="仿宋"/>
          <w:b w:val="0"/>
          <w:bCs w:val="0"/>
          <w:kern w:val="0"/>
          <w:sz w:val="24"/>
          <w:szCs w:val="24"/>
          <w:lang w:val="en-US" w:eastAsia="en-US" w:bidi="ar"/>
        </w:rPr>
        <w:t>（http：//wenshu.court,gov.cn/）</w:t>
      </w:r>
      <w:r>
        <w:rPr>
          <w:rFonts w:hint="eastAsia" w:ascii="仿宋" w:hAnsi="仿宋" w:eastAsia="仿宋" w:cs="仿宋"/>
          <w:b w:val="0"/>
          <w:bCs w:val="0"/>
          <w:kern w:val="0"/>
          <w:sz w:val="24"/>
          <w:szCs w:val="24"/>
          <w:lang w:val="en-US" w:eastAsia="zh-CN" w:bidi="ar"/>
        </w:rPr>
        <w:t>查询显示近一年没有行贿犯罪记录截图</w:t>
      </w:r>
    </w:p>
    <w:p>
      <w:pPr>
        <w:numPr>
          <w:ilvl w:val="0"/>
          <w:numId w:val="3"/>
        </w:numPr>
        <w:spacing w:line="360" w:lineRule="auto"/>
        <w:jc w:val="left"/>
        <w:rPr>
          <w:rFonts w:hint="eastAsia" w:ascii="仿宋" w:hAnsi="仿宋" w:eastAsia="仿宋" w:cs="仿宋"/>
          <w:b w:val="0"/>
          <w:bCs w:val="0"/>
          <w:kern w:val="0"/>
          <w:sz w:val="24"/>
          <w:szCs w:val="24"/>
          <w:lang w:val="en-US" w:eastAsia="zh-CN" w:bidi="ar"/>
        </w:rPr>
      </w:pPr>
      <w:r>
        <w:rPr>
          <w:rFonts w:hint="eastAsia" w:ascii="仿宋" w:hAnsi="仿宋" w:eastAsia="仿宋" w:cs="仿宋"/>
          <w:b w:val="0"/>
          <w:bCs w:val="0"/>
          <w:kern w:val="0"/>
          <w:sz w:val="24"/>
          <w:szCs w:val="24"/>
          <w:lang w:val="en-US" w:eastAsia="zh-CN" w:bidi="ar"/>
        </w:rPr>
        <w:t xml:space="preserve">未被工商行政管理机关在全国企业信用信息公示系统 </w:t>
      </w:r>
      <w:r>
        <w:rPr>
          <w:rFonts w:hint="eastAsia" w:ascii="仿宋" w:hAnsi="仿宋" w:eastAsia="仿宋" w:cs="仿宋"/>
          <w:b w:val="0"/>
          <w:bCs w:val="0"/>
          <w:kern w:val="0"/>
          <w:sz w:val="24"/>
          <w:szCs w:val="24"/>
          <w:lang w:val="en-US" w:eastAsia="en-US" w:bidi="ar"/>
        </w:rPr>
        <w:t>（ww.gsxt.gov.cn）</w:t>
      </w:r>
      <w:r>
        <w:rPr>
          <w:rFonts w:hint="eastAsia" w:ascii="仿宋" w:hAnsi="仿宋" w:eastAsia="仿宋" w:cs="仿宋"/>
          <w:b w:val="0"/>
          <w:bCs w:val="0"/>
          <w:kern w:val="0"/>
          <w:sz w:val="24"/>
          <w:szCs w:val="24"/>
          <w:lang w:val="en-US" w:eastAsia="zh-CN" w:bidi="ar"/>
        </w:rPr>
        <w:t>中列入企业经营异常名录和严重违法失信企业名单截图</w:t>
      </w:r>
    </w:p>
    <w:p>
      <w:pPr>
        <w:numPr>
          <w:ilvl w:val="0"/>
          <w:numId w:val="3"/>
        </w:numPr>
        <w:spacing w:line="360" w:lineRule="auto"/>
        <w:jc w:val="left"/>
        <w:rPr>
          <w:rFonts w:hint="eastAsia" w:ascii="仿宋" w:hAnsi="仿宋" w:eastAsia="仿宋" w:cs="仿宋"/>
          <w:b w:val="0"/>
          <w:bCs w:val="0"/>
          <w:kern w:val="0"/>
          <w:sz w:val="24"/>
          <w:szCs w:val="24"/>
          <w:lang w:val="en-US" w:eastAsia="zh-CN" w:bidi="ar"/>
        </w:rPr>
      </w:pPr>
      <w:r>
        <w:rPr>
          <w:rFonts w:hint="eastAsia" w:ascii="仿宋" w:hAnsi="仿宋" w:eastAsia="仿宋" w:cs="仿宋"/>
          <w:b w:val="0"/>
          <w:bCs w:val="0"/>
          <w:kern w:val="0"/>
          <w:sz w:val="24"/>
          <w:szCs w:val="24"/>
          <w:lang w:val="en-US" w:eastAsia="zh-CN" w:bidi="ar"/>
        </w:rPr>
        <w:t>经销商提供营业执照副本复印件（有效期内，经营范围包含本次采购相关类别）</w:t>
      </w:r>
    </w:p>
    <w:p>
      <w:pPr>
        <w:numPr>
          <w:ilvl w:val="0"/>
          <w:numId w:val="0"/>
        </w:numPr>
        <w:spacing w:line="360" w:lineRule="auto"/>
        <w:jc w:val="left"/>
        <w:rPr>
          <w:rFonts w:hint="default" w:ascii="仿宋" w:hAnsi="仿宋" w:eastAsia="仿宋" w:cs="仿宋"/>
          <w:b w:val="0"/>
          <w:bCs w:val="0"/>
          <w:kern w:val="0"/>
          <w:sz w:val="24"/>
          <w:szCs w:val="24"/>
          <w:lang w:val="en-US" w:eastAsia="zh-CN" w:bidi="ar"/>
        </w:rPr>
      </w:pPr>
      <w:r>
        <w:rPr>
          <w:rFonts w:hint="eastAsia" w:ascii="仿宋" w:hAnsi="仿宋" w:eastAsia="仿宋" w:cs="仿宋"/>
          <w:b w:val="0"/>
          <w:bCs w:val="0"/>
          <w:kern w:val="0"/>
          <w:sz w:val="24"/>
          <w:szCs w:val="24"/>
          <w:lang w:val="en-US" w:eastAsia="zh-CN" w:bidi="ar"/>
        </w:rPr>
        <w:t>（5）若供应商为一般纳税人，提供一般纳税人证明（小规模纳税人不需要提供）。</w:t>
      </w:r>
    </w:p>
    <w:p>
      <w:pPr>
        <w:numPr>
          <w:ilvl w:val="0"/>
          <w:numId w:val="0"/>
        </w:numPr>
        <w:spacing w:line="360" w:lineRule="auto"/>
        <w:jc w:val="left"/>
        <w:rPr>
          <w:rFonts w:hint="default" w:ascii="仿宋" w:hAnsi="仿宋" w:eastAsia="仿宋" w:cs="仿宋"/>
          <w:b w:val="0"/>
          <w:bCs w:val="0"/>
          <w:kern w:val="0"/>
          <w:sz w:val="24"/>
          <w:szCs w:val="24"/>
          <w:lang w:val="en-US" w:eastAsia="zh-CN" w:bidi="ar"/>
        </w:rPr>
      </w:pPr>
      <w:r>
        <w:rPr>
          <w:rFonts w:hint="eastAsia" w:ascii="仿宋" w:hAnsi="仿宋" w:eastAsia="仿宋" w:cs="仿宋"/>
          <w:b w:val="0"/>
          <w:bCs w:val="0"/>
          <w:kern w:val="0"/>
          <w:sz w:val="24"/>
          <w:szCs w:val="24"/>
          <w:lang w:val="en-US" w:eastAsia="zh-CN" w:bidi="ar"/>
        </w:rPr>
        <w:t>（6）</w:t>
      </w:r>
      <w:r>
        <w:rPr>
          <w:rFonts w:hint="default" w:ascii="仿宋" w:hAnsi="仿宋" w:eastAsia="仿宋" w:cs="仿宋"/>
          <w:b w:val="0"/>
          <w:bCs w:val="0"/>
          <w:kern w:val="0"/>
          <w:sz w:val="24"/>
          <w:szCs w:val="24"/>
          <w:lang w:val="en-US" w:eastAsia="zh-CN" w:bidi="ar"/>
        </w:rPr>
        <w:t>供应商应具有近两年（2020年</w:t>
      </w:r>
      <w:r>
        <w:rPr>
          <w:rFonts w:hint="eastAsia" w:ascii="仿宋" w:hAnsi="仿宋" w:eastAsia="仿宋" w:cs="仿宋"/>
          <w:b w:val="0"/>
          <w:bCs w:val="0"/>
          <w:kern w:val="0"/>
          <w:sz w:val="24"/>
          <w:szCs w:val="24"/>
          <w:lang w:val="en-US" w:eastAsia="zh-CN" w:bidi="ar"/>
        </w:rPr>
        <w:t>5</w:t>
      </w:r>
      <w:r>
        <w:rPr>
          <w:rFonts w:hint="default" w:ascii="仿宋" w:hAnsi="仿宋" w:eastAsia="仿宋" w:cs="仿宋"/>
          <w:b w:val="0"/>
          <w:bCs w:val="0"/>
          <w:kern w:val="0"/>
          <w:sz w:val="24"/>
          <w:szCs w:val="24"/>
          <w:lang w:val="en-US" w:eastAsia="zh-CN" w:bidi="ar"/>
        </w:rPr>
        <w:t>月</w:t>
      </w:r>
      <w:r>
        <w:rPr>
          <w:rFonts w:hint="eastAsia" w:ascii="仿宋" w:hAnsi="仿宋" w:eastAsia="仿宋" w:cs="仿宋"/>
          <w:b w:val="0"/>
          <w:bCs w:val="0"/>
          <w:kern w:val="0"/>
          <w:sz w:val="24"/>
          <w:szCs w:val="24"/>
          <w:lang w:val="en-US" w:eastAsia="zh-CN" w:bidi="ar"/>
        </w:rPr>
        <w:t>31</w:t>
      </w:r>
      <w:r>
        <w:rPr>
          <w:rFonts w:hint="default" w:ascii="仿宋" w:hAnsi="仿宋" w:eastAsia="仿宋" w:cs="仿宋"/>
          <w:b w:val="0"/>
          <w:bCs w:val="0"/>
          <w:kern w:val="0"/>
          <w:sz w:val="24"/>
          <w:szCs w:val="24"/>
          <w:lang w:val="en-US" w:eastAsia="zh-CN" w:bidi="ar"/>
        </w:rPr>
        <w:t>日-至今）承揽过《高新技术企业》资质办理咨询服务的业绩一份（提供加盖公章的完整合同扫描件）。</w:t>
      </w:r>
    </w:p>
    <w:p>
      <w:pPr>
        <w:numPr>
          <w:ilvl w:val="0"/>
          <w:numId w:val="0"/>
        </w:numPr>
        <w:spacing w:line="360" w:lineRule="auto"/>
        <w:jc w:val="left"/>
        <w:rPr>
          <w:rFonts w:hint="eastAsia" w:ascii="仿宋" w:hAnsi="仿宋" w:eastAsia="仿宋" w:cs="仿宋"/>
          <w:b w:val="0"/>
          <w:bCs w:val="0"/>
          <w:kern w:val="0"/>
          <w:sz w:val="24"/>
          <w:szCs w:val="24"/>
          <w:lang w:val="en-US" w:eastAsia="zh-CN" w:bidi="ar"/>
        </w:rPr>
      </w:pPr>
      <w:r>
        <w:rPr>
          <w:rFonts w:hint="eastAsia" w:ascii="仿宋" w:hAnsi="仿宋" w:eastAsia="仿宋" w:cs="仿宋"/>
          <w:b w:val="0"/>
          <w:bCs w:val="0"/>
          <w:kern w:val="0"/>
          <w:sz w:val="24"/>
          <w:szCs w:val="24"/>
          <w:lang w:val="en-US" w:eastAsia="zh-CN" w:bidi="ar"/>
        </w:rPr>
        <w:t>（7）供应商具有在有效期内的质量管理体系认证证书，且证书覆盖范围包含科技中介服务（高新技术）</w:t>
      </w:r>
    </w:p>
    <w:p>
      <w:pPr>
        <w:numPr>
          <w:ilvl w:val="0"/>
          <w:numId w:val="0"/>
        </w:numPr>
        <w:spacing w:line="360" w:lineRule="auto"/>
        <w:jc w:val="left"/>
        <w:rPr>
          <w:rFonts w:hint="eastAsia" w:ascii="仿宋" w:hAnsi="仿宋" w:eastAsia="仿宋" w:cs="仿宋"/>
          <w:b w:val="0"/>
          <w:bCs w:val="0"/>
          <w:kern w:val="0"/>
          <w:sz w:val="24"/>
          <w:szCs w:val="24"/>
          <w:lang w:val="en-US" w:eastAsia="zh-CN" w:bidi="ar"/>
        </w:rPr>
      </w:pPr>
      <w:r>
        <w:rPr>
          <w:rFonts w:hint="eastAsia" w:ascii="仿宋" w:hAnsi="仿宋" w:eastAsia="仿宋" w:cs="仿宋"/>
          <w:b w:val="0"/>
          <w:bCs w:val="0"/>
          <w:kern w:val="0"/>
          <w:sz w:val="24"/>
          <w:szCs w:val="24"/>
          <w:lang w:val="en-US" w:eastAsia="zh-CN" w:bidi="ar"/>
        </w:rPr>
        <w:t>（8）报价函（格式详见附件1）</w:t>
      </w:r>
    </w:p>
    <w:p>
      <w:pPr>
        <w:numPr>
          <w:ilvl w:val="0"/>
          <w:numId w:val="0"/>
        </w:numPr>
        <w:spacing w:line="360" w:lineRule="auto"/>
        <w:jc w:val="left"/>
        <w:rPr>
          <w:rFonts w:hint="eastAsia"/>
          <w:lang w:val="en-US" w:eastAsia="zh-CN"/>
        </w:rPr>
      </w:pPr>
      <w:r>
        <w:rPr>
          <w:rFonts w:hint="eastAsia" w:ascii="仿宋" w:hAnsi="仿宋" w:eastAsia="仿宋" w:cs="仿宋"/>
          <w:b w:val="0"/>
          <w:bCs w:val="0"/>
          <w:kern w:val="0"/>
          <w:sz w:val="24"/>
          <w:szCs w:val="24"/>
          <w:lang w:val="en-US" w:eastAsia="zh-CN" w:bidi="ar"/>
        </w:rPr>
        <w:t>（9）法定代表人授权委托书（格式详见附件2）</w:t>
      </w:r>
    </w:p>
    <w:p>
      <w:pPr>
        <w:pStyle w:val="8"/>
        <w:keepNext w:val="0"/>
        <w:keepLines w:val="0"/>
        <w:widowControl/>
        <w:suppressLineNumbers w:val="0"/>
        <w:spacing w:before="0" w:beforeAutospacing="0" w:after="0" w:afterAutospacing="0" w:line="360" w:lineRule="auto"/>
        <w:ind w:left="0" w:right="120"/>
        <w:jc w:val="left"/>
        <w:rPr>
          <w:rStyle w:val="12"/>
          <w:rFonts w:hint="eastAsia" w:ascii="仿宋" w:hAnsi="仿宋" w:eastAsia="仿宋" w:cs="仿宋"/>
          <w:b/>
          <w:sz w:val="36"/>
          <w:szCs w:val="36"/>
          <w:highlight w:val="none"/>
          <w:lang w:val="en-US" w:eastAsia="zh-CN"/>
        </w:rPr>
      </w:pPr>
    </w:p>
    <w:p>
      <w:pPr>
        <w:pStyle w:val="8"/>
        <w:keepNext w:val="0"/>
        <w:keepLines w:val="0"/>
        <w:widowControl/>
        <w:suppressLineNumbers w:val="0"/>
        <w:spacing w:before="0" w:beforeAutospacing="0" w:after="0" w:afterAutospacing="0" w:line="360" w:lineRule="auto"/>
        <w:ind w:left="0" w:right="120"/>
        <w:jc w:val="left"/>
        <w:rPr>
          <w:rFonts w:hint="eastAsia" w:eastAsia="仿宋"/>
          <w:highlight w:val="none"/>
          <w:lang w:eastAsia="zh-CN"/>
        </w:rPr>
      </w:pPr>
      <w:r>
        <w:rPr>
          <w:rStyle w:val="12"/>
          <w:rFonts w:hint="eastAsia" w:ascii="仿宋" w:hAnsi="仿宋" w:eastAsia="仿宋" w:cs="仿宋"/>
          <w:b/>
          <w:sz w:val="36"/>
          <w:szCs w:val="36"/>
          <w:highlight w:val="none"/>
          <w:lang w:val="en-US" w:eastAsia="zh-CN"/>
        </w:rPr>
        <w:t>六、</w:t>
      </w:r>
      <w:r>
        <w:rPr>
          <w:rStyle w:val="12"/>
          <w:rFonts w:hint="eastAsia" w:ascii="仿宋" w:hAnsi="仿宋" w:eastAsia="仿宋" w:cs="仿宋"/>
          <w:b/>
          <w:sz w:val="36"/>
          <w:szCs w:val="36"/>
          <w:highlight w:val="none"/>
        </w:rPr>
        <w:t> </w:t>
      </w:r>
      <w:r>
        <w:rPr>
          <w:rStyle w:val="12"/>
          <w:rFonts w:hint="eastAsia" w:ascii="仿宋" w:hAnsi="仿宋" w:eastAsia="仿宋" w:cs="仿宋"/>
          <w:b/>
          <w:sz w:val="36"/>
          <w:szCs w:val="36"/>
          <w:highlight w:val="none"/>
          <w:lang w:val="en-US" w:eastAsia="zh-CN"/>
        </w:rPr>
        <w:t>投标报名</w:t>
      </w:r>
      <w:r>
        <w:rPr>
          <w:rStyle w:val="12"/>
          <w:rFonts w:hint="eastAsia" w:ascii="仿宋" w:hAnsi="仿宋" w:eastAsia="仿宋" w:cs="仿宋"/>
          <w:b/>
          <w:sz w:val="36"/>
          <w:szCs w:val="36"/>
          <w:highlight w:val="none"/>
        </w:rPr>
        <w:t>时间</w:t>
      </w:r>
      <w:r>
        <w:rPr>
          <w:rStyle w:val="12"/>
          <w:rFonts w:hint="eastAsia" w:ascii="仿宋" w:hAnsi="仿宋" w:eastAsia="仿宋" w:cs="仿宋"/>
          <w:b/>
          <w:sz w:val="36"/>
          <w:szCs w:val="36"/>
          <w:highlight w:val="none"/>
          <w:lang w:val="en-US" w:eastAsia="zh-CN"/>
        </w:rPr>
        <w:t>及方式</w:t>
      </w:r>
      <w:r>
        <w:rPr>
          <w:rStyle w:val="12"/>
          <w:rFonts w:hint="eastAsia" w:ascii="仿宋" w:hAnsi="仿宋" w:eastAsia="仿宋" w:cs="仿宋"/>
          <w:b/>
          <w:sz w:val="36"/>
          <w:szCs w:val="36"/>
          <w:highlight w:val="none"/>
          <w:lang w:eastAsia="zh-CN"/>
        </w:rPr>
        <w:t>：</w:t>
      </w:r>
    </w:p>
    <w:p>
      <w:pPr>
        <w:pStyle w:val="8"/>
        <w:keepNext w:val="0"/>
        <w:keepLines w:val="0"/>
        <w:widowControl/>
        <w:suppressLineNumbers w:val="0"/>
        <w:spacing w:before="0" w:beforeAutospacing="1" w:after="120" w:afterAutospacing="0" w:line="360" w:lineRule="auto"/>
        <w:ind w:right="120"/>
        <w:jc w:val="left"/>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报名时间：2022年5月31日17:30至2022年6月7</w:t>
      </w:r>
      <w:bookmarkStart w:id="1" w:name="_GoBack"/>
      <w:bookmarkEnd w:id="1"/>
      <w:r>
        <w:rPr>
          <w:rFonts w:hint="eastAsia" w:ascii="仿宋" w:hAnsi="仿宋" w:eastAsia="仿宋" w:cs="仿宋"/>
          <w:b/>
          <w:bCs/>
          <w:sz w:val="28"/>
          <w:szCs w:val="28"/>
          <w:highlight w:val="none"/>
          <w:lang w:val="en-US" w:eastAsia="zh-CN"/>
        </w:rPr>
        <w:t>日17：30前</w:t>
      </w:r>
    </w:p>
    <w:p>
      <w:pPr>
        <w:pStyle w:val="8"/>
        <w:keepNext w:val="0"/>
        <w:keepLines w:val="0"/>
        <w:widowControl/>
        <w:suppressLineNumbers w:val="0"/>
        <w:spacing w:before="0" w:beforeAutospacing="1" w:after="120" w:afterAutospacing="0" w:line="360" w:lineRule="auto"/>
        <w:ind w:right="120"/>
        <w:jc w:val="left"/>
        <w:rPr>
          <w:rStyle w:val="12"/>
          <w:rFonts w:hint="eastAsia" w:ascii="仿宋" w:hAnsi="仿宋" w:eastAsia="仿宋" w:cs="仿宋"/>
          <w:b/>
          <w:sz w:val="36"/>
          <w:szCs w:val="36"/>
          <w:highlight w:val="none"/>
          <w:lang w:val="en-US" w:eastAsia="zh-CN"/>
        </w:rPr>
      </w:pPr>
      <w:r>
        <w:rPr>
          <w:rFonts w:hint="eastAsia" w:ascii="仿宋" w:hAnsi="仿宋" w:eastAsia="仿宋" w:cs="仿宋"/>
          <w:b/>
          <w:bCs/>
          <w:sz w:val="28"/>
          <w:szCs w:val="28"/>
          <w:highlight w:val="none"/>
          <w:lang w:val="en-US" w:eastAsia="zh-CN"/>
        </w:rPr>
        <w:t>报名方式：将公告中要求的报名资料发送至电子邮箱287626647@qq.com</w:t>
      </w:r>
    </w:p>
    <w:p>
      <w:pPr>
        <w:pStyle w:val="8"/>
        <w:keepNext w:val="0"/>
        <w:keepLines w:val="0"/>
        <w:widowControl/>
        <w:suppressLineNumbers w:val="0"/>
        <w:spacing w:before="0" w:beforeAutospacing="0" w:after="0" w:afterAutospacing="0" w:line="360" w:lineRule="auto"/>
        <w:ind w:right="120"/>
        <w:jc w:val="left"/>
        <w:rPr>
          <w:highlight w:val="none"/>
        </w:rPr>
      </w:pPr>
      <w:r>
        <w:rPr>
          <w:rStyle w:val="12"/>
          <w:rFonts w:hint="eastAsia" w:ascii="仿宋" w:hAnsi="仿宋" w:eastAsia="仿宋" w:cs="仿宋"/>
          <w:b/>
          <w:sz w:val="36"/>
          <w:szCs w:val="36"/>
          <w:highlight w:val="none"/>
          <w:lang w:val="en-US" w:eastAsia="zh-CN"/>
        </w:rPr>
        <w:t>七、</w:t>
      </w:r>
      <w:r>
        <w:rPr>
          <w:rStyle w:val="12"/>
          <w:rFonts w:hint="eastAsia" w:ascii="仿宋" w:hAnsi="仿宋" w:eastAsia="仿宋" w:cs="仿宋"/>
          <w:b/>
          <w:sz w:val="36"/>
          <w:szCs w:val="36"/>
          <w:highlight w:val="none"/>
        </w:rPr>
        <w:t>发布公告的媒介</w:t>
      </w:r>
    </w:p>
    <w:p>
      <w:pPr>
        <w:pStyle w:val="8"/>
        <w:keepNext w:val="0"/>
        <w:keepLines w:val="0"/>
        <w:widowControl/>
        <w:suppressLineNumbers w:val="0"/>
        <w:spacing w:before="0" w:beforeAutospacing="0" w:after="0" w:afterAutospacing="0" w:line="360" w:lineRule="auto"/>
        <w:ind w:left="0" w:right="540"/>
        <w:rPr>
          <w:highlight w:val="none"/>
        </w:rPr>
      </w:pPr>
      <w:r>
        <w:rPr>
          <w:rFonts w:hint="eastAsia" w:ascii="仿宋" w:hAnsi="仿宋" w:eastAsia="仿宋" w:cs="仿宋"/>
          <w:sz w:val="24"/>
          <w:szCs w:val="24"/>
          <w:highlight w:val="none"/>
          <w:lang w:val="en-US" w:eastAsia="zh-CN"/>
        </w:rPr>
        <w:t>本次询价公告发布于内蒙古电力集团电子商务系统（http://impc.e-bidding.org/），其它媒介转发无效。</w:t>
      </w:r>
    </w:p>
    <w:p>
      <w:pPr>
        <w:pStyle w:val="8"/>
        <w:keepNext w:val="0"/>
        <w:keepLines w:val="0"/>
        <w:widowControl/>
        <w:numPr>
          <w:ilvl w:val="0"/>
          <w:numId w:val="4"/>
        </w:numPr>
        <w:suppressLineNumbers w:val="0"/>
        <w:spacing w:before="0" w:beforeAutospacing="0" w:after="0" w:afterAutospacing="0" w:line="360" w:lineRule="auto"/>
        <w:ind w:left="105" w:right="120"/>
        <w:jc w:val="left"/>
        <w:rPr>
          <w:rStyle w:val="12"/>
          <w:rFonts w:hint="eastAsia" w:ascii="仿宋" w:hAnsi="仿宋" w:eastAsia="仿宋" w:cs="仿宋"/>
          <w:b/>
          <w:sz w:val="36"/>
          <w:szCs w:val="36"/>
          <w:highlight w:val="none"/>
        </w:rPr>
      </w:pPr>
      <w:r>
        <w:rPr>
          <w:rStyle w:val="12"/>
          <w:rFonts w:hint="eastAsia" w:ascii="仿宋" w:hAnsi="仿宋" w:eastAsia="仿宋" w:cs="仿宋"/>
          <w:b/>
          <w:sz w:val="36"/>
          <w:szCs w:val="36"/>
          <w:highlight w:val="none"/>
        </w:rPr>
        <w:t>联系方式</w:t>
      </w:r>
    </w:p>
    <w:p>
      <w:pPr>
        <w:pStyle w:val="8"/>
        <w:keepNext w:val="0"/>
        <w:keepLines w:val="0"/>
        <w:widowControl/>
        <w:suppressLineNumbers w:val="0"/>
        <w:spacing w:before="0" w:beforeAutospacing="1" w:after="120" w:afterAutospacing="0" w:line="360" w:lineRule="auto"/>
        <w:ind w:left="0" w:right="12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询  价   人：内蒙古电力集团综合能源有限责任公司</w:t>
      </w:r>
    </w:p>
    <w:p>
      <w:pPr>
        <w:pStyle w:val="8"/>
        <w:keepNext w:val="0"/>
        <w:keepLines w:val="0"/>
        <w:widowControl/>
        <w:suppressLineNumbers w:val="0"/>
        <w:spacing w:before="0" w:beforeAutospacing="1" w:after="120" w:afterAutospacing="0" w:line="360" w:lineRule="auto"/>
        <w:ind w:left="0" w:right="12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地点：呼和浩特市玉泉区五塔寺东街1号</w:t>
      </w:r>
    </w:p>
    <w:p>
      <w:pPr>
        <w:pStyle w:val="8"/>
        <w:keepNext w:val="0"/>
        <w:keepLines w:val="0"/>
        <w:widowControl/>
        <w:suppressLineNumbers w:val="0"/>
        <w:spacing w:before="0" w:beforeAutospacing="1" w:after="120" w:afterAutospacing="0" w:line="360" w:lineRule="auto"/>
        <w:ind w:left="0" w:right="120"/>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联系人：聂伟峰</w:t>
      </w:r>
    </w:p>
    <w:p>
      <w:pPr>
        <w:pStyle w:val="8"/>
        <w:keepNext w:val="0"/>
        <w:keepLines w:val="0"/>
        <w:widowControl/>
        <w:suppressLineNumbers w:val="0"/>
        <w:spacing w:before="0" w:beforeAutospacing="1" w:after="120" w:afterAutospacing="0" w:line="360" w:lineRule="auto"/>
        <w:ind w:left="0" w:right="120"/>
        <w:jc w:val="left"/>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电话：0</w:t>
      </w:r>
      <w:r>
        <w:rPr>
          <w:rFonts w:hint="default" w:ascii="仿宋" w:hAnsi="仿宋" w:eastAsia="仿宋" w:cs="仿宋"/>
          <w:sz w:val="24"/>
          <w:szCs w:val="24"/>
          <w:highlight w:val="none"/>
          <w:lang w:val="en-US" w:eastAsia="zh-CN"/>
        </w:rPr>
        <w:t>471</w:t>
      </w:r>
      <w:r>
        <w:rPr>
          <w:rFonts w:hint="eastAsia" w:ascii="仿宋" w:hAnsi="仿宋" w:eastAsia="仿宋" w:cs="仿宋"/>
          <w:sz w:val="24"/>
          <w:szCs w:val="24"/>
          <w:highlight w:val="none"/>
          <w:lang w:val="en-US" w:eastAsia="zh-CN"/>
        </w:rPr>
        <w:t>-</w:t>
      </w:r>
      <w:r>
        <w:rPr>
          <w:rFonts w:hint="default" w:ascii="仿宋" w:hAnsi="仿宋" w:eastAsia="仿宋" w:cs="仿宋"/>
          <w:sz w:val="24"/>
          <w:szCs w:val="24"/>
          <w:highlight w:val="none"/>
          <w:lang w:val="en-US" w:eastAsia="zh-CN"/>
        </w:rPr>
        <w:t>6220124、</w:t>
      </w:r>
      <w:r>
        <w:rPr>
          <w:rFonts w:hint="eastAsia" w:ascii="仿宋" w:hAnsi="仿宋" w:eastAsia="仿宋" w:cs="仿宋"/>
          <w:sz w:val="24"/>
          <w:szCs w:val="24"/>
          <w:highlight w:val="none"/>
          <w:lang w:val="en-US" w:eastAsia="zh-CN"/>
        </w:rPr>
        <w:t>13734739588</w:t>
      </w:r>
    </w:p>
    <w:p>
      <w:pPr>
        <w:pStyle w:val="8"/>
        <w:keepNext w:val="0"/>
        <w:keepLines w:val="0"/>
        <w:widowControl/>
        <w:suppressLineNumbers w:val="0"/>
        <w:spacing w:before="0" w:beforeAutospacing="1" w:after="120" w:afterAutospacing="0" w:line="360" w:lineRule="auto"/>
        <w:ind w:left="0" w:right="120"/>
        <w:jc w:val="left"/>
        <w:rPr>
          <w:rFonts w:hint="default" w:eastAsia="宋体"/>
          <w:highlight w:val="none"/>
          <w:lang w:val="en-US" w:eastAsia="zh-CN"/>
        </w:rPr>
      </w:pPr>
      <w:r>
        <w:rPr>
          <w:rFonts w:hint="eastAsia" w:ascii="仿宋" w:hAnsi="仿宋" w:eastAsia="仿宋" w:cs="仿宋"/>
          <w:sz w:val="24"/>
          <w:szCs w:val="24"/>
          <w:highlight w:val="none"/>
          <w:lang w:val="en-US" w:eastAsia="zh-CN"/>
        </w:rPr>
        <w:t>邮箱：287626647@qq.com</w:t>
      </w:r>
    </w:p>
    <w:p>
      <w:pPr>
        <w:tabs>
          <w:tab w:val="center" w:pos="4153"/>
          <w:tab w:val="left" w:pos="7150"/>
        </w:tabs>
        <w:jc w:val="center"/>
        <w:rPr>
          <w:rFonts w:hint="eastAsia" w:ascii="仿宋" w:hAnsi="仿宋" w:eastAsia="仿宋"/>
          <w:b/>
          <w:sz w:val="36"/>
          <w:szCs w:val="36"/>
          <w:lang w:val="en-US" w:eastAsia="zh-CN"/>
        </w:rPr>
        <w:sectPr>
          <w:footerReference r:id="rId3" w:type="default"/>
          <w:pgSz w:w="11906" w:h="16838"/>
          <w:pgMar w:top="993" w:right="1558" w:bottom="1440" w:left="1418" w:header="851" w:footer="992" w:gutter="0"/>
          <w:pgBorders>
            <w:top w:val="none" w:sz="0" w:space="0"/>
            <w:left w:val="none" w:sz="0" w:space="0"/>
            <w:bottom w:val="none" w:sz="0" w:space="0"/>
            <w:right w:val="none" w:sz="0" w:space="0"/>
          </w:pgBorders>
          <w:pgNumType w:fmt="decimal"/>
          <w:cols w:space="720" w:num="1"/>
          <w:docGrid w:linePitch="312" w:charSpace="0"/>
        </w:sectPr>
      </w:pPr>
    </w:p>
    <w:p>
      <w:pPr>
        <w:tabs>
          <w:tab w:val="center" w:pos="4153"/>
          <w:tab w:val="left" w:pos="7150"/>
        </w:tabs>
        <w:jc w:val="left"/>
        <w:rPr>
          <w:rFonts w:hint="eastAsia" w:ascii="仿宋" w:hAnsi="仿宋" w:eastAsia="仿宋"/>
          <w:b/>
          <w:sz w:val="36"/>
          <w:szCs w:val="36"/>
          <w:lang w:val="en-US" w:eastAsia="zh-CN"/>
        </w:rPr>
      </w:pPr>
      <w:r>
        <w:rPr>
          <w:rFonts w:hint="eastAsia" w:ascii="仿宋" w:hAnsi="仿宋" w:eastAsia="仿宋"/>
          <w:b/>
          <w:sz w:val="36"/>
          <w:szCs w:val="36"/>
          <w:lang w:val="en-US" w:eastAsia="zh-CN"/>
        </w:rPr>
        <w:t>附件1：</w:t>
      </w:r>
    </w:p>
    <w:p>
      <w:pPr>
        <w:tabs>
          <w:tab w:val="center" w:pos="4153"/>
          <w:tab w:val="left" w:pos="7150"/>
        </w:tabs>
        <w:jc w:val="both"/>
        <w:rPr>
          <w:rFonts w:hint="eastAsia" w:ascii="仿宋" w:hAnsi="仿宋" w:eastAsia="仿宋"/>
          <w:b/>
          <w:sz w:val="36"/>
          <w:szCs w:val="36"/>
          <w:lang w:val="en-US" w:eastAsia="zh-CN"/>
        </w:rPr>
      </w:pPr>
    </w:p>
    <w:p>
      <w:pPr>
        <w:tabs>
          <w:tab w:val="center" w:pos="4153"/>
          <w:tab w:val="left" w:pos="7150"/>
        </w:tabs>
        <w:jc w:val="center"/>
        <w:rPr>
          <w:rFonts w:hint="eastAsia" w:ascii="仿宋" w:hAnsi="仿宋" w:eastAsia="仿宋"/>
          <w:b/>
          <w:sz w:val="36"/>
          <w:szCs w:val="36"/>
          <w:lang w:val="en-US" w:eastAsia="zh-CN"/>
        </w:rPr>
      </w:pPr>
      <w:r>
        <w:rPr>
          <w:rStyle w:val="12"/>
          <w:rFonts w:hint="eastAsia" w:ascii="仿宋" w:hAnsi="仿宋" w:eastAsia="仿宋" w:cs="仿宋"/>
          <w:b/>
          <w:sz w:val="36"/>
          <w:szCs w:val="36"/>
          <w:lang w:val="en-US" w:eastAsia="zh-CN"/>
        </w:rPr>
        <w:t>内蒙古电力集团综合能源有限责任公司2022年《高新技术企业》资质认定咨询服务项目（二次）</w:t>
      </w:r>
      <w:r>
        <w:rPr>
          <w:rFonts w:hint="eastAsia" w:ascii="仿宋" w:hAnsi="仿宋" w:eastAsia="仿宋"/>
          <w:b/>
          <w:sz w:val="36"/>
          <w:szCs w:val="36"/>
          <w:lang w:val="en-US" w:eastAsia="zh-CN"/>
        </w:rPr>
        <w:t>报价函</w:t>
      </w:r>
    </w:p>
    <w:tbl>
      <w:tblPr>
        <w:tblStyle w:val="10"/>
        <w:tblpPr w:leftFromText="180" w:rightFromText="180" w:vertAnchor="text" w:horzAnchor="page" w:tblpX="1962" w:tblpY="413"/>
        <w:tblOverlap w:val="never"/>
        <w:tblW w:w="813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38"/>
        <w:gridCol w:w="2064"/>
        <w:gridCol w:w="3439"/>
        <w:gridCol w:w="179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02" w:hRule="atLeast"/>
        </w:trPr>
        <w:tc>
          <w:tcPr>
            <w:tcW w:w="8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序号</w:t>
            </w:r>
          </w:p>
        </w:tc>
        <w:tc>
          <w:tcPr>
            <w:tcW w:w="206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价格名称</w:t>
            </w:r>
          </w:p>
        </w:tc>
        <w:tc>
          <w:tcPr>
            <w:tcW w:w="34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服务内容及要求 </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供应商报价（单位：元 ）（含税）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92" w:hRule="atLeast"/>
        </w:trPr>
        <w:tc>
          <w:tcPr>
            <w:tcW w:w="8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2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内蒙古电力集团综合能源有限责任公司2022年《高新技术企业》资质认定咨询服务项目（二次）   </w:t>
            </w:r>
          </w:p>
        </w:tc>
        <w:tc>
          <w:tcPr>
            <w:tcW w:w="34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 w:hAnsi="仿宋" w:eastAsia="仿宋" w:cs="仿宋"/>
                <w:sz w:val="24"/>
                <w:szCs w:val="24"/>
                <w:lang w:val="en-US" w:eastAsia="zh-CN"/>
              </w:rPr>
            </w:pPr>
            <w:r>
              <w:rPr>
                <w:rFonts w:hint="default" w:ascii="仿宋" w:hAnsi="仿宋" w:eastAsia="仿宋" w:cs="仿宋"/>
                <w:sz w:val="24"/>
                <w:szCs w:val="24"/>
                <w:lang w:val="en-US" w:eastAsia="zh-CN"/>
              </w:rPr>
              <w:t>1、负责指导甲方根据国家规定的高新技术企业认定标准和条件进行自我评价，帮助策划、设计甲方办理申请高新技术企业资格认定申报方案；</w:t>
            </w:r>
          </w:p>
          <w:p>
            <w:pPr>
              <w:keepNext w:val="0"/>
              <w:keepLines w:val="0"/>
              <w:widowControl/>
              <w:suppressLineNumbers w:val="0"/>
              <w:jc w:val="center"/>
              <w:textAlignment w:val="center"/>
              <w:rPr>
                <w:rFonts w:hint="default" w:ascii="仿宋" w:hAnsi="仿宋" w:eastAsia="仿宋" w:cs="仿宋"/>
                <w:sz w:val="24"/>
                <w:szCs w:val="24"/>
                <w:lang w:val="en-US" w:eastAsia="zh-CN"/>
              </w:rPr>
            </w:pPr>
            <w:r>
              <w:rPr>
                <w:rFonts w:hint="default" w:ascii="仿宋" w:hAnsi="仿宋" w:eastAsia="仿宋" w:cs="仿宋"/>
                <w:sz w:val="24"/>
                <w:szCs w:val="24"/>
                <w:lang w:val="en-US" w:eastAsia="zh-CN"/>
              </w:rPr>
              <w:t>2、负责协助</w:t>
            </w:r>
            <w:r>
              <w:rPr>
                <w:rFonts w:hint="eastAsia" w:ascii="仿宋" w:hAnsi="仿宋" w:eastAsia="仿宋" w:cs="仿宋"/>
                <w:sz w:val="24"/>
                <w:szCs w:val="24"/>
                <w:lang w:val="en-US" w:eastAsia="zh-CN"/>
              </w:rPr>
              <w:t>甲方</w:t>
            </w:r>
            <w:r>
              <w:rPr>
                <w:rFonts w:hint="default" w:ascii="仿宋" w:hAnsi="仿宋" w:eastAsia="仿宋" w:cs="仿宋"/>
                <w:sz w:val="24"/>
                <w:szCs w:val="24"/>
                <w:lang w:val="en-US" w:eastAsia="zh-CN"/>
              </w:rPr>
              <w:t>收集、整理《高新技术企业》资质认定所需的全部材料，以便通过资质核准；</w:t>
            </w:r>
          </w:p>
          <w:p>
            <w:pPr>
              <w:keepNext w:val="0"/>
              <w:keepLines w:val="0"/>
              <w:widowControl/>
              <w:suppressLineNumbers w:val="0"/>
              <w:jc w:val="center"/>
              <w:textAlignment w:val="center"/>
              <w:rPr>
                <w:rFonts w:hint="default" w:ascii="仿宋" w:hAnsi="仿宋" w:eastAsia="仿宋" w:cs="仿宋"/>
                <w:sz w:val="24"/>
                <w:szCs w:val="24"/>
                <w:lang w:val="en-US" w:eastAsia="zh-CN"/>
              </w:rPr>
            </w:pPr>
            <w:r>
              <w:rPr>
                <w:rFonts w:hint="default" w:ascii="仿宋" w:hAnsi="仿宋" w:eastAsia="仿宋" w:cs="仿宋"/>
                <w:sz w:val="24"/>
                <w:szCs w:val="24"/>
                <w:lang w:val="en-US" w:eastAsia="zh-CN"/>
              </w:rPr>
              <w:t>3、负责对外联络、协调资质认定部门，完成线上、线下的材料申报、整改工作，以及全过程的跟进服务，确保</w:t>
            </w:r>
            <w:r>
              <w:rPr>
                <w:rFonts w:hint="eastAsia" w:ascii="仿宋" w:hAnsi="仿宋" w:eastAsia="仿宋" w:cs="仿宋"/>
                <w:sz w:val="24"/>
                <w:szCs w:val="24"/>
                <w:lang w:val="en-US" w:eastAsia="zh-CN"/>
              </w:rPr>
              <w:t>甲方</w:t>
            </w:r>
            <w:r>
              <w:rPr>
                <w:rFonts w:hint="default" w:ascii="仿宋" w:hAnsi="仿宋" w:eastAsia="仿宋" w:cs="仿宋"/>
                <w:sz w:val="24"/>
                <w:szCs w:val="24"/>
                <w:lang w:val="en-US" w:eastAsia="zh-CN"/>
              </w:rPr>
              <w:t>取得《高新技术企业》资质证书为止；</w:t>
            </w:r>
          </w:p>
          <w:p>
            <w:pPr>
              <w:keepNext w:val="0"/>
              <w:keepLines w:val="0"/>
              <w:widowControl/>
              <w:suppressLineNumbers w:val="0"/>
              <w:jc w:val="center"/>
              <w:textAlignment w:val="center"/>
              <w:rPr>
                <w:rFonts w:hint="default" w:ascii="仿宋" w:hAnsi="仿宋" w:eastAsia="仿宋" w:cs="仿宋"/>
                <w:sz w:val="24"/>
                <w:szCs w:val="24"/>
                <w:lang w:val="en-US" w:eastAsia="zh-CN"/>
              </w:rPr>
            </w:pPr>
            <w:r>
              <w:rPr>
                <w:rFonts w:hint="default" w:ascii="仿宋" w:hAnsi="仿宋" w:eastAsia="仿宋" w:cs="仿宋"/>
                <w:sz w:val="24"/>
                <w:szCs w:val="24"/>
                <w:lang w:val="en-US" w:eastAsia="zh-CN"/>
              </w:rPr>
              <w:t>4、资质认定时效性要求：2022年10月30日前取得该项资质；</w:t>
            </w:r>
          </w:p>
          <w:p>
            <w:pPr>
              <w:keepNext w:val="0"/>
              <w:keepLines w:val="0"/>
              <w:widowControl/>
              <w:suppressLineNumbers w:val="0"/>
              <w:jc w:val="center"/>
              <w:textAlignment w:val="center"/>
              <w:rPr>
                <w:rFonts w:hint="default" w:ascii="仿宋" w:hAnsi="仿宋" w:eastAsia="仿宋" w:cs="仿宋"/>
                <w:sz w:val="24"/>
                <w:szCs w:val="24"/>
                <w:lang w:val="en-US" w:eastAsia="zh-CN"/>
              </w:rPr>
            </w:pPr>
            <w:r>
              <w:rPr>
                <w:rFonts w:hint="default" w:ascii="仿宋" w:hAnsi="仿宋" w:eastAsia="仿宋" w:cs="仿宋"/>
                <w:sz w:val="24"/>
                <w:szCs w:val="24"/>
                <w:lang w:val="en-US" w:eastAsia="zh-CN"/>
              </w:rPr>
              <w:t>5、负责资质认定成功后，协助</w:t>
            </w:r>
            <w:r>
              <w:rPr>
                <w:rFonts w:hint="eastAsia" w:ascii="仿宋" w:hAnsi="仿宋" w:eastAsia="仿宋" w:cs="仿宋"/>
                <w:sz w:val="24"/>
                <w:szCs w:val="24"/>
                <w:lang w:val="en-US" w:eastAsia="zh-CN"/>
              </w:rPr>
              <w:t>甲方</w:t>
            </w:r>
            <w:r>
              <w:rPr>
                <w:rFonts w:hint="default" w:ascii="仿宋" w:hAnsi="仿宋" w:eastAsia="仿宋" w:cs="仿宋"/>
                <w:sz w:val="24"/>
                <w:szCs w:val="24"/>
                <w:lang w:val="en-US" w:eastAsia="zh-CN"/>
              </w:rPr>
              <w:t>申请内蒙古自治区对首次认定的高新技术企业给予的科研经费补助及呼和浩特市市对获得自治区奖补的高新技术企业给予的奖励。</w:t>
            </w:r>
          </w:p>
        </w:tc>
        <w:tc>
          <w:tcPr>
            <w:tcW w:w="17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w:t>
            </w:r>
          </w:p>
        </w:tc>
      </w:tr>
    </w:tbl>
    <w:p>
      <w:pPr>
        <w:tabs>
          <w:tab w:val="center" w:pos="4153"/>
          <w:tab w:val="left" w:pos="7150"/>
        </w:tabs>
        <w:jc w:val="both"/>
        <w:rPr>
          <w:rFonts w:hint="eastAsia" w:ascii="仿宋" w:hAnsi="仿宋" w:eastAsia="仿宋"/>
          <w:b/>
          <w:sz w:val="36"/>
          <w:szCs w:val="36"/>
          <w:lang w:val="en-US" w:eastAsia="zh-CN"/>
        </w:rPr>
      </w:pPr>
    </w:p>
    <w:p>
      <w:pPr>
        <w:tabs>
          <w:tab w:val="center" w:pos="4153"/>
          <w:tab w:val="left" w:pos="7150"/>
        </w:tabs>
        <w:jc w:val="center"/>
        <w:rPr>
          <w:rStyle w:val="12"/>
          <w:rFonts w:hint="eastAsia" w:ascii="仿宋" w:hAnsi="仿宋" w:eastAsia="仿宋" w:cs="仿宋"/>
          <w:b/>
          <w:sz w:val="36"/>
          <w:szCs w:val="36"/>
          <w:lang w:val="en-US" w:eastAsia="zh-CN"/>
        </w:rPr>
      </w:pPr>
      <w:r>
        <w:rPr>
          <w:rStyle w:val="12"/>
          <w:rFonts w:hint="eastAsia" w:ascii="仿宋" w:hAnsi="仿宋" w:eastAsia="仿宋" w:cs="仿宋"/>
          <w:b/>
          <w:sz w:val="36"/>
          <w:szCs w:val="36"/>
          <w:lang w:val="en-US" w:eastAsia="zh-CN"/>
        </w:rPr>
        <w:t>供应商（公章）：</w:t>
      </w:r>
    </w:p>
    <w:p>
      <w:pPr>
        <w:tabs>
          <w:tab w:val="center" w:pos="4153"/>
          <w:tab w:val="left" w:pos="7150"/>
        </w:tabs>
        <w:jc w:val="center"/>
        <w:rPr>
          <w:rStyle w:val="12"/>
          <w:rFonts w:hint="eastAsia" w:ascii="仿宋" w:hAnsi="仿宋" w:eastAsia="仿宋" w:cs="仿宋"/>
          <w:b/>
          <w:sz w:val="36"/>
          <w:szCs w:val="36"/>
          <w:lang w:val="en-US" w:eastAsia="zh-CN"/>
        </w:rPr>
        <w:sectPr>
          <w:footerReference r:id="rId4" w:type="default"/>
          <w:pgSz w:w="11906" w:h="16838"/>
          <w:pgMar w:top="993" w:right="1558" w:bottom="1440" w:left="1418" w:header="851" w:footer="992" w:gutter="0"/>
          <w:pgBorders>
            <w:top w:val="none" w:sz="0" w:space="0"/>
            <w:left w:val="none" w:sz="0" w:space="0"/>
            <w:bottom w:val="none" w:sz="0" w:space="0"/>
            <w:right w:val="none" w:sz="0" w:space="0"/>
          </w:pgBorders>
          <w:pgNumType w:fmt="decimal"/>
          <w:cols w:space="720" w:num="1"/>
          <w:docGrid w:linePitch="312" w:charSpace="0"/>
        </w:sectPr>
      </w:pPr>
      <w:r>
        <w:rPr>
          <w:rStyle w:val="12"/>
          <w:rFonts w:hint="eastAsia" w:ascii="仿宋" w:hAnsi="仿宋" w:eastAsia="仿宋" w:cs="仿宋"/>
          <w:b/>
          <w:sz w:val="36"/>
          <w:szCs w:val="36"/>
          <w:lang w:val="en-US" w:eastAsia="zh-CN"/>
        </w:rPr>
        <w:t>报价日期：   年  月  日</w:t>
      </w:r>
    </w:p>
    <w:p>
      <w:pPr>
        <w:tabs>
          <w:tab w:val="center" w:pos="4153"/>
          <w:tab w:val="left" w:pos="7150"/>
        </w:tabs>
        <w:jc w:val="left"/>
        <w:rPr>
          <w:rFonts w:hint="eastAsia" w:ascii="仿宋" w:hAnsi="仿宋" w:eastAsia="仿宋"/>
          <w:b/>
          <w:sz w:val="36"/>
          <w:szCs w:val="36"/>
          <w:lang w:val="en-US" w:eastAsia="zh-CN"/>
        </w:rPr>
      </w:pPr>
      <w:r>
        <w:rPr>
          <w:rFonts w:hint="eastAsia" w:ascii="仿宋" w:hAnsi="仿宋" w:eastAsia="仿宋"/>
          <w:b/>
          <w:sz w:val="36"/>
          <w:szCs w:val="36"/>
          <w:lang w:val="en-US" w:eastAsia="zh-CN"/>
        </w:rPr>
        <w:t>附件2：</w:t>
      </w:r>
    </w:p>
    <w:p>
      <w:pPr>
        <w:jc w:val="center"/>
        <w:rPr>
          <w:sz w:val="52"/>
          <w:szCs w:val="52"/>
        </w:rPr>
      </w:pPr>
      <w:r>
        <w:rPr>
          <w:rFonts w:hint="eastAsia" w:ascii="宋体" w:hAnsi="宋体"/>
          <w:b/>
          <w:snapToGrid w:val="0"/>
          <w:sz w:val="28"/>
          <w:szCs w:val="32"/>
        </w:rPr>
        <w:t>法定代表人授权委托书</w:t>
      </w:r>
    </w:p>
    <w:p>
      <w:pPr>
        <w:spacing w:line="360" w:lineRule="auto"/>
        <w:ind w:firstLine="210" w:firstLineChars="100"/>
        <w:jc w:val="left"/>
      </w:pPr>
      <w:r>
        <w:rPr>
          <w:rFonts w:hint="eastAsia"/>
        </w:rPr>
        <w:t xml:space="preserve">  </w:t>
      </w:r>
    </w:p>
    <w:p>
      <w:pPr>
        <w:spacing w:line="360" w:lineRule="auto"/>
        <w:ind w:firstLine="210" w:firstLineChars="100"/>
        <w:jc w:val="left"/>
      </w:pPr>
    </w:p>
    <w:p>
      <w:pPr>
        <w:spacing w:line="480" w:lineRule="auto"/>
        <w:ind w:firstLine="420" w:firstLineChars="200"/>
      </w:pPr>
      <w:r>
        <w:rPr>
          <w:rFonts w:hint="eastAsia"/>
        </w:rPr>
        <w:t>本人___________（姓名）系______________（供应商名称）的法定代表人（单位负责人），现委托___________（姓名）为我方代理人。代理人根据授权，以我方名义签署澄清确认、递交、撤回、修改</w:t>
      </w:r>
      <w:r>
        <w:rPr>
          <w:rFonts w:hint="eastAsia"/>
          <w:u w:val="single"/>
          <w:lang w:val="en-US" w:eastAsia="zh-CN"/>
        </w:rPr>
        <w:t xml:space="preserve">                          </w:t>
      </w:r>
      <w:r>
        <w:rPr>
          <w:rFonts w:hint="eastAsia"/>
          <w:u w:val="none"/>
          <w:lang w:val="en-US" w:eastAsia="zh-CN"/>
        </w:rPr>
        <w:t>（项目名称）</w:t>
      </w:r>
      <w:r>
        <w:rPr>
          <w:rFonts w:hint="eastAsia"/>
        </w:rPr>
        <w:t>响应文件、签订合同和处理有关事宜其法律后果由我方承担。</w:t>
      </w:r>
    </w:p>
    <w:p>
      <w:pPr>
        <w:spacing w:line="480" w:lineRule="auto"/>
      </w:pPr>
      <w:r>
        <w:rPr>
          <w:rFonts w:hint="eastAsia"/>
        </w:rPr>
        <w:t>委托期限：自本委托书签署之日起至响应文件有效期满</w:t>
      </w:r>
    </w:p>
    <w:p>
      <w:pPr>
        <w:spacing w:line="480" w:lineRule="auto"/>
      </w:pPr>
      <w:r>
        <w:rPr>
          <w:rFonts w:hint="eastAsia"/>
        </w:rPr>
        <w:t>代理人无转委托权</w:t>
      </w:r>
    </w:p>
    <w:p>
      <w:pPr>
        <w:spacing w:line="480" w:lineRule="auto"/>
      </w:pPr>
      <w:r>
        <w:rPr>
          <w:rFonts w:hint="eastAsia"/>
        </w:rPr>
        <w:t>附：法定代表人（单位负责人）身份证复印件及委托代理人身份证复印件。</w:t>
      </w:r>
    </w:p>
    <w:p>
      <w:pPr>
        <w:spacing w:line="480" w:lineRule="auto"/>
        <w:ind w:firstLine="210" w:firstLineChars="100"/>
        <w:jc w:val="right"/>
      </w:pPr>
    </w:p>
    <w:p>
      <w:pPr>
        <w:spacing w:line="480" w:lineRule="auto"/>
        <w:ind w:firstLine="210" w:firstLineChars="100"/>
        <w:jc w:val="right"/>
      </w:pPr>
    </w:p>
    <w:p>
      <w:pPr>
        <w:spacing w:line="480" w:lineRule="auto"/>
        <w:ind w:firstLine="210" w:firstLineChars="100"/>
        <w:jc w:val="right"/>
      </w:pPr>
      <w:r>
        <w:rPr>
          <w:rFonts w:hint="eastAsia"/>
        </w:rPr>
        <w:t>供应商：____________________________（盖单位章）</w:t>
      </w:r>
    </w:p>
    <w:p>
      <w:pPr>
        <w:spacing w:line="480" w:lineRule="auto"/>
        <w:ind w:firstLine="210" w:firstLineChars="100"/>
        <w:jc w:val="right"/>
      </w:pPr>
      <w:r>
        <w:rPr>
          <w:rFonts w:hint="eastAsia"/>
        </w:rPr>
        <w:t>法定代表人（单位负责人）：_______________（签字）</w:t>
      </w:r>
    </w:p>
    <w:p>
      <w:pPr>
        <w:spacing w:line="480" w:lineRule="auto"/>
        <w:ind w:firstLine="210" w:firstLineChars="100"/>
        <w:jc w:val="right"/>
      </w:pPr>
      <w:r>
        <w:rPr>
          <w:rFonts w:hint="eastAsia"/>
        </w:rPr>
        <w:t xml:space="preserve"> 身份证号码：___________________________________</w:t>
      </w:r>
    </w:p>
    <w:p>
      <w:pPr>
        <w:spacing w:line="480" w:lineRule="auto"/>
        <w:ind w:firstLine="210" w:firstLineChars="100"/>
        <w:jc w:val="right"/>
      </w:pPr>
      <w:r>
        <w:rPr>
          <w:rFonts w:hint="eastAsia"/>
        </w:rPr>
        <w:t>委托代理人：____________________________（签字）</w:t>
      </w:r>
    </w:p>
    <w:p>
      <w:pPr>
        <w:spacing w:line="480" w:lineRule="auto"/>
        <w:ind w:firstLine="210" w:firstLineChars="100"/>
        <w:jc w:val="right"/>
      </w:pPr>
      <w:r>
        <w:rPr>
          <w:rFonts w:hint="eastAsia"/>
        </w:rPr>
        <w:t>身份证号码：___________________________________</w:t>
      </w:r>
    </w:p>
    <w:p>
      <w:pPr>
        <w:spacing w:line="480" w:lineRule="auto"/>
        <w:ind w:right="840" w:firstLine="210" w:firstLineChars="100"/>
        <w:jc w:val="center"/>
      </w:pPr>
      <w:r>
        <w:t xml:space="preserve">                                                   </w:t>
      </w:r>
      <w:r>
        <w:rPr>
          <w:rFonts w:hint="eastAsia"/>
        </w:rPr>
        <w:t>_____年_____月_____日</w:t>
      </w:r>
    </w:p>
    <w:p>
      <w:pPr>
        <w:tabs>
          <w:tab w:val="center" w:pos="4153"/>
          <w:tab w:val="left" w:pos="7150"/>
        </w:tabs>
        <w:jc w:val="left"/>
        <w:rPr>
          <w:rFonts w:hint="default" w:ascii="仿宋" w:hAnsi="仿宋" w:eastAsia="仿宋"/>
          <w:b/>
          <w:sz w:val="36"/>
          <w:szCs w:val="36"/>
          <w:lang w:val="en-US" w:eastAsia="zh-CN"/>
        </w:rPr>
      </w:pPr>
    </w:p>
    <w:sectPr>
      <w:pgSz w:w="11906" w:h="16838"/>
      <w:pgMar w:top="993" w:right="1558" w:bottom="1440" w:left="1418" w:header="851" w:footer="992" w:gutter="0"/>
      <w:pgBorders>
        <w:top w:val="none" w:sz="0" w:space="0"/>
        <w:left w:val="none" w:sz="0" w:space="0"/>
        <w:bottom w:val="none" w:sz="0" w:space="0"/>
        <w:right w:val="none" w:sz="0" w:space="0"/>
      </w:pgBorders>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430"/>
      </w:tabs>
      <w:spacing w:line="180" w:lineRule="exact"/>
      <w:rPr>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31445"/>
              <wp:effectExtent l="0" t="0" r="0" b="0"/>
              <wp:wrapNone/>
              <wp:docPr id="5"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a:effectLst/>
                    </wps:spPr>
                    <wps:txbx>
                      <w:txbxContent>
                        <w:p>
                          <w:pPr>
                            <w:pStyle w:val="5"/>
                          </w:pPr>
                          <w:r>
                            <w:fldChar w:fldCharType="begin"/>
                          </w:r>
                          <w:r>
                            <w:instrText xml:space="preserve"> PAGE  \* MERGEFORMAT </w:instrText>
                          </w:r>
                          <w:r>
                            <w:fldChar w:fldCharType="separate"/>
                          </w:r>
                          <w:r>
                            <w:t>1</w:t>
                          </w:r>
                          <w: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59264;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D5X5J0AAAAAMBAAAPAAAAAAAAAAEAIAAAACIAAABk&#10;cnMvZG93bnJldi54bWxQSwECFAAUAAAACACHTuJA5dkoMw4CAAAQBAAADgAAAAAAAAABACAAAAAf&#10;AQAAZHJzL2Uyb0RvYy54bWxQSwUGAAAAAAYABgBZAQAAnwUAAAAA&#10;">
              <v:fill on="f" focussize="0,0"/>
              <v:stroke on="f"/>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430"/>
      </w:tabs>
      <w:spacing w:line="180" w:lineRule="exact"/>
      <w:rPr>
        <w:sz w:val="18"/>
        <w:szCs w:val="18"/>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4CF06F"/>
    <w:multiLevelType w:val="singleLevel"/>
    <w:tmpl w:val="544CF06F"/>
    <w:lvl w:ilvl="0" w:tentative="0">
      <w:start w:val="1"/>
      <w:numFmt w:val="decimal"/>
      <w:lvlText w:val="%1."/>
      <w:lvlJc w:val="left"/>
      <w:pPr>
        <w:ind w:left="425" w:hanging="425"/>
      </w:pPr>
      <w:rPr>
        <w:rFonts w:hint="default"/>
      </w:rPr>
    </w:lvl>
  </w:abstractNum>
  <w:abstractNum w:abstractNumId="1">
    <w:nsid w:val="5D9E1CE4"/>
    <w:multiLevelType w:val="singleLevel"/>
    <w:tmpl w:val="5D9E1CE4"/>
    <w:lvl w:ilvl="0" w:tentative="0">
      <w:start w:val="1"/>
      <w:numFmt w:val="decimal"/>
      <w:suff w:val="nothing"/>
      <w:lvlText w:val="（%1）"/>
      <w:lvlJc w:val="left"/>
    </w:lvl>
  </w:abstractNum>
  <w:abstractNum w:abstractNumId="2">
    <w:nsid w:val="7656CC75"/>
    <w:multiLevelType w:val="singleLevel"/>
    <w:tmpl w:val="7656CC75"/>
    <w:lvl w:ilvl="0" w:tentative="0">
      <w:start w:val="8"/>
      <w:numFmt w:val="chineseCounting"/>
      <w:suff w:val="nothing"/>
      <w:lvlText w:val="%1、"/>
      <w:lvlJc w:val="left"/>
      <w:rPr>
        <w:rFonts w:hint="eastAsia"/>
      </w:rPr>
    </w:lvl>
  </w:abstractNum>
  <w:abstractNum w:abstractNumId="3">
    <w:nsid w:val="7D91268D"/>
    <w:multiLevelType w:val="singleLevel"/>
    <w:tmpl w:val="7D91268D"/>
    <w:lvl w:ilvl="0" w:tentative="0">
      <w:start w:val="1"/>
      <w:numFmt w:val="decimal"/>
      <w:lvlText w:val="%1."/>
      <w:lvlJc w:val="left"/>
      <w:pPr>
        <w:tabs>
          <w:tab w:val="left" w:pos="312"/>
        </w:tabs>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I5ZjM3NWE4YTg3Y2YyNGNmNDI0OTM4MzIyYTRjZDkifQ=="/>
  </w:docVars>
  <w:rsids>
    <w:rsidRoot w:val="55890847"/>
    <w:rsid w:val="01847B3F"/>
    <w:rsid w:val="064D5078"/>
    <w:rsid w:val="08AB0B44"/>
    <w:rsid w:val="09936170"/>
    <w:rsid w:val="0BA32A5E"/>
    <w:rsid w:val="0C9B4A35"/>
    <w:rsid w:val="0CCF3BCC"/>
    <w:rsid w:val="0CDE1F73"/>
    <w:rsid w:val="124D0107"/>
    <w:rsid w:val="13921093"/>
    <w:rsid w:val="17525FE7"/>
    <w:rsid w:val="193647BB"/>
    <w:rsid w:val="19600C69"/>
    <w:rsid w:val="1BD429DA"/>
    <w:rsid w:val="1BF86589"/>
    <w:rsid w:val="265E41BC"/>
    <w:rsid w:val="27C46B92"/>
    <w:rsid w:val="291C3FB2"/>
    <w:rsid w:val="2CAB251A"/>
    <w:rsid w:val="304A3BAC"/>
    <w:rsid w:val="30ED52A6"/>
    <w:rsid w:val="31096A6F"/>
    <w:rsid w:val="350A3B99"/>
    <w:rsid w:val="366134D0"/>
    <w:rsid w:val="379043D5"/>
    <w:rsid w:val="3BF260F9"/>
    <w:rsid w:val="3CA74F60"/>
    <w:rsid w:val="3DE93A3C"/>
    <w:rsid w:val="40075929"/>
    <w:rsid w:val="4056155D"/>
    <w:rsid w:val="42E60494"/>
    <w:rsid w:val="439B4452"/>
    <w:rsid w:val="48605800"/>
    <w:rsid w:val="4DF44646"/>
    <w:rsid w:val="520D626A"/>
    <w:rsid w:val="55890847"/>
    <w:rsid w:val="579B6F44"/>
    <w:rsid w:val="5959798F"/>
    <w:rsid w:val="5A48067B"/>
    <w:rsid w:val="5B2240A9"/>
    <w:rsid w:val="5C800E1D"/>
    <w:rsid w:val="61EB1F9E"/>
    <w:rsid w:val="61ED12FA"/>
    <w:rsid w:val="66B32A28"/>
    <w:rsid w:val="66E84A21"/>
    <w:rsid w:val="67BE1BD1"/>
    <w:rsid w:val="6A6438E4"/>
    <w:rsid w:val="6C107F0D"/>
    <w:rsid w:val="6C1F5C6B"/>
    <w:rsid w:val="75212DDB"/>
    <w:rsid w:val="752F1C88"/>
    <w:rsid w:val="78550535"/>
    <w:rsid w:val="79D53672"/>
    <w:rsid w:val="7A351F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kern w:val="0"/>
      <w:sz w:val="32"/>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Body Text Indent"/>
    <w:basedOn w:val="1"/>
    <w:next w:val="4"/>
    <w:qFormat/>
    <w:uiPriority w:val="0"/>
    <w:pPr>
      <w:ind w:firstLine="360" w:firstLineChars="200"/>
    </w:pPr>
    <w:rPr>
      <w:sz w:val="18"/>
    </w:rPr>
  </w:style>
  <w:style w:type="paragraph" w:styleId="4">
    <w:name w:val="envelope return"/>
    <w:basedOn w:val="1"/>
    <w:qFormat/>
    <w:uiPriority w:val="99"/>
    <w:pPr>
      <w:snapToGrid w:val="0"/>
    </w:pPr>
    <w:rPr>
      <w:rFonts w:ascii="Arial" w:hAnsi="Arial" w:cs="Arial"/>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Body Text 2"/>
    <w:basedOn w:val="1"/>
    <w:qFormat/>
    <w:uiPriority w:val="0"/>
    <w:pPr>
      <w:spacing w:after="120" w:line="480" w:lineRule="auto"/>
    </w:pPr>
    <w:rPr>
      <w:kern w:val="0"/>
      <w:sz w:val="20"/>
    </w:rPr>
  </w:style>
  <w:style w:type="paragraph" w:styleId="8">
    <w:name w:val="Normal (Web)"/>
    <w:basedOn w:val="1"/>
    <w:qFormat/>
    <w:uiPriority w:val="0"/>
    <w:pPr>
      <w:spacing w:before="75" w:beforeAutospacing="0" w:after="75" w:afterAutospacing="0"/>
      <w:ind w:left="0" w:right="0"/>
      <w:jc w:val="left"/>
    </w:pPr>
    <w:rPr>
      <w:kern w:val="0"/>
      <w:sz w:val="24"/>
      <w:lang w:val="en-US" w:eastAsia="zh-CN" w:bidi="ar"/>
    </w:rPr>
  </w:style>
  <w:style w:type="paragraph" w:styleId="9">
    <w:name w:val="Body Text First Indent 2"/>
    <w:basedOn w:val="3"/>
    <w:unhideWhenUsed/>
    <w:qFormat/>
    <w:uiPriority w:val="0"/>
    <w:pPr>
      <w:ind w:firstLine="420"/>
    </w:pPr>
  </w:style>
  <w:style w:type="character" w:styleId="12">
    <w:name w:val="Strong"/>
    <w:basedOn w:val="11"/>
    <w:qFormat/>
    <w:uiPriority w:val="0"/>
    <w:rPr>
      <w:b/>
    </w:rPr>
  </w:style>
  <w:style w:type="character" w:styleId="13">
    <w:name w:val="Hyperlink"/>
    <w:basedOn w:val="11"/>
    <w:qFormat/>
    <w:uiPriority w:val="0"/>
    <w:rPr>
      <w:color w:val="0000FF"/>
      <w:u w:val="single"/>
    </w:rPr>
  </w:style>
  <w:style w:type="paragraph" w:styleId="14">
    <w:name w:val="List Paragraph"/>
    <w:basedOn w:val="1"/>
    <w:qFormat/>
    <w:uiPriority w:val="34"/>
    <w:pPr>
      <w:ind w:firstLine="420" w:firstLineChars="200"/>
    </w:pPr>
    <w:rPr>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2178</Words>
  <Characters>2636</Characters>
  <Lines>0</Lines>
  <Paragraphs>0</Paragraphs>
  <TotalTime>74</TotalTime>
  <ScaleCrop>false</ScaleCrop>
  <LinksUpToDate>false</LinksUpToDate>
  <CharactersWithSpaces>2770</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2020-02-24T08:56:00Z</dcterms:created>
  <dc:creator>刘腾</dc:creator>
  <cp:lastModifiedBy>聂伟峰</cp:lastModifiedBy>
  <cp:lastPrinted>2022-05-31T02:56:08Z</cp:lastPrinted>
  <dcterms:modified xsi:type="dcterms:W3CDTF">2022-05-31T03:05:52Z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A0D5713FB78644B59EDB4A46105E22D5</vt:lpwstr>
  </property>
</Properties>
</file>