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C0" w:rsidRPr="00F745A3" w:rsidRDefault="00C12AC0" w:rsidP="00C12AC0">
      <w:pPr>
        <w:shd w:val="clear" w:color="auto" w:fill="FFFFFF"/>
        <w:tabs>
          <w:tab w:val="left" w:pos="1512"/>
        </w:tabs>
        <w:jc w:val="center"/>
        <w:rPr>
          <w:rFonts w:ascii="宋体" w:hAnsi="宋体" w:cs="宋体"/>
          <w:b/>
          <w:kern w:val="0"/>
          <w:sz w:val="28"/>
        </w:rPr>
      </w:pPr>
      <w:r w:rsidRPr="00F745A3">
        <w:rPr>
          <w:rFonts w:ascii="宋体" w:hAnsi="宋体" w:cs="宋体" w:hint="eastAsia"/>
          <w:b/>
          <w:kern w:val="0"/>
          <w:sz w:val="28"/>
        </w:rPr>
        <w:t>内蒙古电力（集团）有限责任公司</w:t>
      </w:r>
      <w:r>
        <w:rPr>
          <w:rFonts w:ascii="宋体" w:hAnsi="宋体" w:cs="宋体" w:hint="eastAsia"/>
          <w:b/>
          <w:kern w:val="0"/>
          <w:sz w:val="28"/>
        </w:rPr>
        <w:t>培训中心2022年室外绿化服务项目</w:t>
      </w:r>
      <w:r w:rsidRPr="00F745A3">
        <w:rPr>
          <w:rFonts w:ascii="宋体" w:hAnsi="宋体" w:cs="宋体" w:hint="eastAsia"/>
          <w:b/>
          <w:kern w:val="0"/>
          <w:sz w:val="28"/>
        </w:rPr>
        <w:t>竞价采购-公告附表</w:t>
      </w:r>
    </w:p>
    <w:p w:rsidR="00C12AC0" w:rsidRDefault="00C12AC0" w:rsidP="00C12AC0">
      <w:pPr>
        <w:shd w:val="clear" w:color="auto" w:fill="FFFFFF"/>
        <w:tabs>
          <w:tab w:val="left" w:pos="1512"/>
        </w:tabs>
        <w:jc w:val="center"/>
        <w:rPr>
          <w:rFonts w:ascii="宋体" w:hAnsi="宋体"/>
          <w:b/>
          <w:kern w:val="0"/>
          <w:sz w:val="24"/>
        </w:rPr>
      </w:pPr>
      <w:r w:rsidRPr="00F745A3">
        <w:rPr>
          <w:rFonts w:ascii="宋体" w:hAnsi="宋体" w:cs="宋体" w:hint="eastAsia"/>
          <w:b/>
          <w:kern w:val="0"/>
          <w:sz w:val="28"/>
        </w:rPr>
        <w:t>(项目编号：YS-2212-DL)</w:t>
      </w:r>
    </w:p>
    <w:tbl>
      <w:tblPr>
        <w:tblW w:w="12394" w:type="dxa"/>
        <w:jc w:val="center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8"/>
        <w:gridCol w:w="1636"/>
        <w:gridCol w:w="1432"/>
        <w:gridCol w:w="1893"/>
        <w:gridCol w:w="3919"/>
        <w:gridCol w:w="2246"/>
      </w:tblGrid>
      <w:tr w:rsidR="00C12AC0" w:rsidTr="00062102">
        <w:trPr>
          <w:trHeight w:val="1102"/>
          <w:jc w:val="center"/>
        </w:trPr>
        <w:tc>
          <w:tcPr>
            <w:tcW w:w="1268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标段号</w:t>
            </w:r>
          </w:p>
        </w:tc>
        <w:tc>
          <w:tcPr>
            <w:tcW w:w="1636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标段名称</w:t>
            </w:r>
          </w:p>
        </w:tc>
        <w:tc>
          <w:tcPr>
            <w:tcW w:w="1432" w:type="dxa"/>
            <w:vAlign w:val="center"/>
          </w:tcPr>
          <w:p w:rsidR="00C12AC0" w:rsidRDefault="00C12AC0" w:rsidP="00014D46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采购内容</w:t>
            </w:r>
          </w:p>
        </w:tc>
        <w:tc>
          <w:tcPr>
            <w:tcW w:w="1893" w:type="dxa"/>
            <w:vAlign w:val="center"/>
          </w:tcPr>
          <w:p w:rsidR="00C12AC0" w:rsidRDefault="00C12AC0" w:rsidP="00014D46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 w:val="24"/>
                <w:szCs w:val="21"/>
              </w:rPr>
              <w:t>折扣率最高限价（%）</w:t>
            </w:r>
          </w:p>
        </w:tc>
        <w:tc>
          <w:tcPr>
            <w:tcW w:w="3919" w:type="dxa"/>
            <w:vAlign w:val="center"/>
          </w:tcPr>
          <w:p w:rsidR="00C12AC0" w:rsidRDefault="00C12AC0" w:rsidP="00014D46">
            <w:pPr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专用资格要求</w:t>
            </w:r>
          </w:p>
        </w:tc>
        <w:tc>
          <w:tcPr>
            <w:tcW w:w="2246" w:type="dxa"/>
            <w:vAlign w:val="center"/>
          </w:tcPr>
          <w:p w:rsidR="00C12AC0" w:rsidRDefault="00C12AC0" w:rsidP="00014D46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szCs w:val="21"/>
              </w:rPr>
              <w:t>服务期</w:t>
            </w:r>
          </w:p>
        </w:tc>
      </w:tr>
      <w:tr w:rsidR="00C12AC0" w:rsidTr="00062102">
        <w:trPr>
          <w:trHeight w:val="1187"/>
          <w:jc w:val="center"/>
        </w:trPr>
        <w:tc>
          <w:tcPr>
            <w:tcW w:w="1268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 w:cs="宋体"/>
                <w:color w:val="000000"/>
                <w:sz w:val="24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1"/>
              </w:rPr>
              <w:t>1</w:t>
            </w:r>
          </w:p>
        </w:tc>
        <w:tc>
          <w:tcPr>
            <w:tcW w:w="1636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/>
                <w:sz w:val="24"/>
                <w:szCs w:val="21"/>
              </w:rPr>
            </w:pPr>
            <w:r w:rsidRPr="00F745A3">
              <w:rPr>
                <w:rFonts w:ascii="宋体" w:hAnsi="宋体" w:hint="eastAsia"/>
                <w:sz w:val="24"/>
                <w:szCs w:val="21"/>
              </w:rPr>
              <w:t>室外绿化服务</w:t>
            </w:r>
          </w:p>
        </w:tc>
        <w:tc>
          <w:tcPr>
            <w:tcW w:w="1432" w:type="dxa"/>
            <w:vAlign w:val="center"/>
          </w:tcPr>
          <w:p w:rsidR="00C12AC0" w:rsidRDefault="00C12AC0" w:rsidP="00014D46">
            <w:pPr>
              <w:jc w:val="center"/>
            </w:pPr>
            <w:r>
              <w:rPr>
                <w:rFonts w:ascii="宋体" w:hAnsi="宋体" w:cs="宋体"/>
                <w:color w:val="000000"/>
                <w:sz w:val="24"/>
                <w:szCs w:val="21"/>
              </w:rPr>
              <w:t>详见附件</w:t>
            </w:r>
            <w:r>
              <w:rPr>
                <w:rFonts w:ascii="宋体" w:hAnsi="宋体" w:cs="宋体" w:hint="eastAsia"/>
                <w:color w:val="000000"/>
                <w:sz w:val="24"/>
                <w:szCs w:val="21"/>
              </w:rPr>
              <w:t>技术</w:t>
            </w:r>
            <w:r>
              <w:rPr>
                <w:rFonts w:ascii="宋体" w:hAnsi="宋体" w:cs="宋体"/>
                <w:color w:val="000000"/>
                <w:sz w:val="24"/>
                <w:szCs w:val="21"/>
              </w:rPr>
              <w:t>规范</w:t>
            </w:r>
          </w:p>
        </w:tc>
        <w:tc>
          <w:tcPr>
            <w:tcW w:w="1893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100</w:t>
            </w:r>
          </w:p>
        </w:tc>
        <w:tc>
          <w:tcPr>
            <w:tcW w:w="3919" w:type="dxa"/>
            <w:vAlign w:val="center"/>
          </w:tcPr>
          <w:p w:rsidR="00C12AC0" w:rsidRDefault="00C12AC0" w:rsidP="00014D46">
            <w:pPr>
              <w:jc w:val="left"/>
              <w:rPr>
                <w:rFonts w:ascii="宋体" w:hAnsi="宋体" w:cs="宋体"/>
                <w:kern w:val="24"/>
                <w:sz w:val="24"/>
              </w:rPr>
            </w:pPr>
            <w:r>
              <w:rPr>
                <w:rFonts w:ascii="宋体" w:hAnsi="宋体" w:cs="宋体" w:hint="eastAsia"/>
                <w:kern w:val="24"/>
                <w:sz w:val="24"/>
              </w:rPr>
              <w:t>1</w:t>
            </w:r>
            <w:r>
              <w:rPr>
                <w:rFonts w:ascii="宋体" w:hAnsi="宋体" w:cs="宋体" w:hint="eastAsia"/>
                <w:color w:val="FF0000"/>
                <w:kern w:val="24"/>
                <w:sz w:val="24"/>
              </w:rPr>
              <w:t>.</w:t>
            </w:r>
            <w:r>
              <w:rPr>
                <w:rFonts w:ascii="宋体" w:hAnsi="宋体" w:cs="宋体" w:hint="eastAsia"/>
                <w:kern w:val="24"/>
                <w:sz w:val="24"/>
              </w:rPr>
              <w:t>具有开具增值税专用发票的能力（提供证明材料）；</w:t>
            </w:r>
          </w:p>
        </w:tc>
        <w:tc>
          <w:tcPr>
            <w:tcW w:w="2246" w:type="dxa"/>
            <w:vAlign w:val="center"/>
          </w:tcPr>
          <w:p w:rsidR="00C12AC0" w:rsidRDefault="00C12AC0" w:rsidP="00014D46">
            <w:pPr>
              <w:jc w:val="center"/>
              <w:rPr>
                <w:rFonts w:ascii="宋体" w:hAnsi="宋体"/>
                <w:sz w:val="22"/>
              </w:rPr>
            </w:pPr>
            <w:r w:rsidRPr="00EA2219">
              <w:rPr>
                <w:rFonts w:ascii="宋体" w:hAnsi="宋体" w:hint="eastAsia"/>
                <w:kern w:val="24"/>
                <w:sz w:val="24"/>
                <w:szCs w:val="22"/>
              </w:rPr>
              <w:t>合同签订生效至2022年12月31日</w:t>
            </w:r>
          </w:p>
        </w:tc>
      </w:tr>
    </w:tbl>
    <w:p w:rsidR="00C12AC0" w:rsidRDefault="00C12AC0" w:rsidP="00C12AC0">
      <w:pPr>
        <w:tabs>
          <w:tab w:val="left" w:pos="840"/>
        </w:tabs>
        <w:adjustRightInd w:val="0"/>
        <w:snapToGrid w:val="0"/>
        <w:spacing w:line="360" w:lineRule="auto"/>
        <w:ind w:leftChars="94" w:left="896" w:hangingChars="290" w:hanging="699"/>
        <w:rPr>
          <w:rFonts w:ascii="宋体" w:hAnsi="宋体" w:cs="宋体"/>
          <w:b/>
          <w:color w:val="000000"/>
          <w:sz w:val="24"/>
        </w:rPr>
      </w:pPr>
    </w:p>
    <w:p w:rsidR="00C12AC0" w:rsidRDefault="00C12AC0" w:rsidP="00C12AC0">
      <w:pPr>
        <w:tabs>
          <w:tab w:val="left" w:pos="840"/>
        </w:tabs>
        <w:adjustRightInd w:val="0"/>
        <w:snapToGrid w:val="0"/>
        <w:spacing w:line="360" w:lineRule="auto"/>
        <w:ind w:leftChars="94" w:left="896" w:hangingChars="290" w:hanging="699"/>
        <w:rPr>
          <w:rFonts w:ascii="宋体" w:hAnsi="宋体" w:cs="宋体"/>
          <w:b/>
          <w:color w:val="000000"/>
          <w:sz w:val="24"/>
        </w:rPr>
      </w:pPr>
      <w:r>
        <w:rPr>
          <w:rFonts w:ascii="宋体" w:hAnsi="宋体" w:cs="宋体" w:hint="eastAsia"/>
          <w:b/>
          <w:color w:val="000000"/>
          <w:sz w:val="24"/>
        </w:rPr>
        <w:t>说明：1、年度估算金额约为</w:t>
      </w:r>
      <w:r>
        <w:rPr>
          <w:rFonts w:ascii="宋体" w:hAnsi="宋体" w:cs="宋体" w:hint="eastAsia"/>
          <w:b/>
          <w:sz w:val="24"/>
        </w:rPr>
        <w:t>20</w:t>
      </w:r>
      <w:r>
        <w:rPr>
          <w:rFonts w:ascii="宋体" w:hAnsi="宋体" w:cs="宋体" w:hint="eastAsia"/>
          <w:b/>
          <w:color w:val="000000"/>
          <w:sz w:val="24"/>
        </w:rPr>
        <w:t>万元，估算金额是采购需求预测数据，仅作为采购预估规模</w:t>
      </w:r>
      <w:proofErr w:type="gramStart"/>
      <w:r>
        <w:rPr>
          <w:rFonts w:ascii="宋体" w:hAnsi="宋体" w:cs="宋体" w:hint="eastAsia"/>
          <w:b/>
          <w:color w:val="000000"/>
          <w:sz w:val="24"/>
        </w:rPr>
        <w:t>供供应</w:t>
      </w:r>
      <w:proofErr w:type="gramEnd"/>
      <w:r>
        <w:rPr>
          <w:rFonts w:ascii="宋体" w:hAnsi="宋体" w:cs="宋体" w:hint="eastAsia"/>
          <w:b/>
          <w:color w:val="000000"/>
          <w:sz w:val="24"/>
        </w:rPr>
        <w:t>商参考，并不代表采购人对采购量的承诺，最终应以实际</w:t>
      </w:r>
      <w:r>
        <w:rPr>
          <w:rFonts w:ascii="宋体" w:hAnsi="宋体" w:cs="宋体" w:hint="eastAsia"/>
          <w:b/>
          <w:bCs/>
          <w:color w:val="000000"/>
          <w:kern w:val="0"/>
          <w:sz w:val="24"/>
          <w:szCs w:val="21"/>
        </w:rPr>
        <w:t>服务期</w:t>
      </w:r>
      <w:r>
        <w:rPr>
          <w:rFonts w:ascii="宋体" w:hAnsi="宋体" w:cs="宋体" w:hint="eastAsia"/>
          <w:b/>
          <w:color w:val="000000"/>
          <w:sz w:val="24"/>
        </w:rPr>
        <w:t>发生的采购量为准。</w:t>
      </w:r>
    </w:p>
    <w:p w:rsidR="00C12AC0" w:rsidRPr="008A4EC2" w:rsidRDefault="00C12AC0" w:rsidP="00C12AC0">
      <w:pPr>
        <w:tabs>
          <w:tab w:val="left" w:pos="630"/>
          <w:tab w:val="left" w:pos="840"/>
        </w:tabs>
        <w:adjustRightInd w:val="0"/>
        <w:snapToGrid w:val="0"/>
        <w:spacing w:line="360" w:lineRule="auto"/>
        <w:ind w:leftChars="94" w:left="896" w:hangingChars="290" w:hanging="699"/>
      </w:pPr>
      <w:r>
        <w:rPr>
          <w:rFonts w:ascii="宋体" w:hAnsi="宋体" w:cs="宋体" w:hint="eastAsia"/>
          <w:b/>
          <w:color w:val="000000"/>
          <w:sz w:val="24"/>
        </w:rPr>
        <w:t xml:space="preserve">   </w:t>
      </w:r>
      <w:r w:rsidRPr="008A4EC2">
        <w:rPr>
          <w:rFonts w:cs="宋体" w:hint="eastAsia"/>
          <w:b/>
          <w:color w:val="000000"/>
          <w:sz w:val="24"/>
        </w:rPr>
        <w:t xml:space="preserve"> </w:t>
      </w:r>
      <w:r>
        <w:rPr>
          <w:rFonts w:cs="宋体" w:hint="eastAsia"/>
          <w:b/>
          <w:color w:val="000000"/>
          <w:sz w:val="24"/>
        </w:rPr>
        <w:t xml:space="preserve">  2</w:t>
      </w:r>
      <w:r>
        <w:rPr>
          <w:rFonts w:cs="宋体" w:hint="eastAsia"/>
          <w:b/>
          <w:color w:val="000000"/>
          <w:sz w:val="24"/>
        </w:rPr>
        <w:t>、</w:t>
      </w:r>
      <w:r w:rsidRPr="00755428">
        <w:rPr>
          <w:rFonts w:ascii="宋体" w:hAnsi="宋体" w:cs="宋体" w:hint="eastAsia"/>
          <w:b/>
          <w:color w:val="000000"/>
          <w:sz w:val="24"/>
        </w:rPr>
        <w:t>单价</w:t>
      </w:r>
      <w:r w:rsidRPr="008A4EC2">
        <w:rPr>
          <w:rFonts w:cs="宋体" w:hint="eastAsia"/>
          <w:b/>
          <w:color w:val="000000"/>
          <w:sz w:val="24"/>
        </w:rPr>
        <w:t>以呼和浩特市建设工程质量安全中心</w:t>
      </w:r>
      <w:r>
        <w:rPr>
          <w:rFonts w:cs="宋体" w:hint="eastAsia"/>
          <w:b/>
          <w:color w:val="000000"/>
          <w:sz w:val="24"/>
        </w:rPr>
        <w:t>实时</w:t>
      </w:r>
      <w:r w:rsidRPr="008A4EC2">
        <w:rPr>
          <w:rFonts w:cs="宋体" w:hint="eastAsia"/>
          <w:b/>
          <w:color w:val="000000"/>
          <w:sz w:val="24"/>
        </w:rPr>
        <w:t>发布的关于发布呼市地区建设工程造价信息的通知</w:t>
      </w:r>
      <w:r>
        <w:rPr>
          <w:rFonts w:cs="宋体" w:hint="eastAsia"/>
          <w:b/>
          <w:color w:val="000000"/>
          <w:sz w:val="24"/>
        </w:rPr>
        <w:t>为准。</w:t>
      </w:r>
    </w:p>
    <w:p w:rsidR="00EE26ED" w:rsidRPr="00C12AC0" w:rsidRDefault="00EE26ED" w:rsidP="00C12AC0">
      <w:bookmarkStart w:id="0" w:name="_GoBack"/>
      <w:bookmarkEnd w:id="0"/>
    </w:p>
    <w:sectPr w:rsidR="00EE26ED" w:rsidRPr="00C12AC0" w:rsidSect="00646B5A">
      <w:pgSz w:w="16838" w:h="11906" w:orient="landscape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A39"/>
    <w:rsid w:val="00062102"/>
    <w:rsid w:val="00272EF2"/>
    <w:rsid w:val="003B6A39"/>
    <w:rsid w:val="00646B5A"/>
    <w:rsid w:val="0083552B"/>
    <w:rsid w:val="00C12AC0"/>
    <w:rsid w:val="00D40C30"/>
    <w:rsid w:val="00DF6B90"/>
    <w:rsid w:val="00EE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72E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72EF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72EF2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272EF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semiHidden/>
    <w:unhideWhenUsed/>
    <w:rsid w:val="00272EF2"/>
    <w:pPr>
      <w:spacing w:after="120"/>
    </w:pPr>
  </w:style>
  <w:style w:type="character" w:customStyle="1" w:styleId="Char">
    <w:name w:val="正文文本 Char"/>
    <w:basedOn w:val="a1"/>
    <w:link w:val="a0"/>
    <w:uiPriority w:val="99"/>
    <w:semiHidden/>
    <w:rsid w:val="00272EF2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NTKO</cp:lastModifiedBy>
  <cp:revision>9</cp:revision>
  <dcterms:created xsi:type="dcterms:W3CDTF">2022-04-22T00:50:00Z</dcterms:created>
  <dcterms:modified xsi:type="dcterms:W3CDTF">2022-04-22T05:54:00Z</dcterms:modified>
</cp:coreProperties>
</file>