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hint="eastAsia" w:ascii="宋体" w:hAnsi="宋体"/>
          <w:b/>
          <w:sz w:val="28"/>
          <w:szCs w:val="32"/>
          <w:lang w:val="en-US" w:eastAsia="zh-CN"/>
        </w:rPr>
      </w:pPr>
      <w:bookmarkStart w:id="0" w:name="_Hlk533702865"/>
      <w:r>
        <w:rPr>
          <w:rFonts w:hint="eastAsia" w:ascii="宋体" w:hAnsi="宋体"/>
          <w:b/>
          <w:sz w:val="28"/>
          <w:szCs w:val="32"/>
          <w:lang w:val="en-US" w:eastAsia="zh-CN"/>
        </w:rPr>
        <w:t>内蒙古电力（集团）有限责任公司2022-2024年度小型基建项目规划和可行性研究评审单位框架入围询比</w:t>
      </w:r>
      <w:bookmarkStart w:id="1" w:name="_GoBack"/>
      <w:bookmarkEnd w:id="1"/>
      <w:r>
        <w:rPr>
          <w:rFonts w:hint="eastAsia" w:ascii="宋体" w:hAnsi="宋体"/>
          <w:b/>
          <w:sz w:val="28"/>
          <w:szCs w:val="32"/>
          <w:lang w:val="en-US" w:eastAsia="zh-CN"/>
        </w:rPr>
        <w:t>采购（重新采购）公告</w:t>
      </w:r>
    </w:p>
    <w:p>
      <w:pPr>
        <w:widowControl/>
        <w:spacing w:line="360" w:lineRule="auto"/>
        <w:jc w:val="center"/>
        <w:rPr>
          <w:rFonts w:hint="default" w:ascii="宋体" w:hAnsi="宋体" w:eastAsia="宋体"/>
          <w:b/>
          <w:sz w:val="24"/>
          <w:szCs w:val="32"/>
          <w:lang w:val="en-US" w:eastAsia="zh-CN"/>
        </w:rPr>
      </w:pPr>
      <w:r>
        <w:rPr>
          <w:rFonts w:hint="eastAsia" w:ascii="宋体" w:hAnsi="宋体"/>
          <w:b/>
          <w:sz w:val="24"/>
          <w:szCs w:val="32"/>
        </w:rPr>
        <w:t>采购编号：</w:t>
      </w:r>
      <w:r>
        <w:rPr>
          <w:rFonts w:hint="eastAsia" w:ascii="宋体" w:hAnsi="宋体"/>
          <w:b/>
          <w:sz w:val="24"/>
          <w:szCs w:val="32"/>
          <w:lang w:eastAsia="zh-CN"/>
        </w:rPr>
        <w:t>NMDL-2022-004（重新采购）</w:t>
      </w:r>
    </w:p>
    <w:p>
      <w:pPr>
        <w:widowControl/>
        <w:spacing w:line="360" w:lineRule="auto"/>
        <w:rPr>
          <w:rFonts w:ascii="宋体" w:hAnsi="宋体"/>
          <w:szCs w:val="21"/>
        </w:rPr>
      </w:pPr>
      <w:r>
        <w:rPr>
          <w:rFonts w:hint="eastAsia" w:ascii="宋体" w:hAnsi="宋体"/>
          <w:kern w:val="0"/>
          <w:sz w:val="24"/>
        </w:rPr>
        <w:t xml:space="preserve">    </w:t>
      </w:r>
      <w:r>
        <w:rPr>
          <w:rFonts w:hint="eastAsia" w:ascii="宋体" w:hAnsi="宋体"/>
          <w:szCs w:val="21"/>
        </w:rPr>
        <w:t>内蒙古电力（集团）有限责任公司物资供应分公司委托内蒙古中实工程招标咨询有限责任公司，就</w:t>
      </w:r>
      <w:r>
        <w:rPr>
          <w:rFonts w:hint="eastAsia" w:ascii="宋体" w:hAnsi="宋体" w:cs="宋体"/>
          <w:kern w:val="0"/>
          <w:szCs w:val="21"/>
        </w:rPr>
        <w:t>内蒙古电力（集团）有限责任公司</w:t>
      </w:r>
      <w:r>
        <w:rPr>
          <w:rFonts w:hint="eastAsia" w:ascii="宋体" w:hAnsi="宋体" w:cs="宋体"/>
          <w:kern w:val="0"/>
          <w:szCs w:val="21"/>
          <w:lang w:eastAsia="zh-CN"/>
        </w:rPr>
        <w:t>2022-2024年度小型基建项目规划和可行性研究评审单位框架入围</w:t>
      </w:r>
      <w:r>
        <w:rPr>
          <w:rFonts w:hint="eastAsia" w:ascii="宋体" w:hAnsi="宋体"/>
          <w:szCs w:val="21"/>
        </w:rPr>
        <w:t>组织询比采购。现将有关事宜公告如下：</w:t>
      </w:r>
    </w:p>
    <w:p>
      <w:pPr>
        <w:widowControl/>
        <w:spacing w:line="360" w:lineRule="auto"/>
        <w:ind w:firstLine="472" w:firstLineChars="196"/>
        <w:jc w:val="left"/>
        <w:rPr>
          <w:rFonts w:ascii="宋体" w:hAnsi="宋体" w:cs="宋体"/>
          <w:b/>
          <w:kern w:val="0"/>
          <w:sz w:val="24"/>
          <w:szCs w:val="21"/>
        </w:rPr>
      </w:pPr>
      <w:r>
        <w:rPr>
          <w:rFonts w:hint="eastAsia" w:ascii="宋体" w:hAnsi="宋体" w:cs="宋体"/>
          <w:b/>
          <w:kern w:val="0"/>
          <w:sz w:val="24"/>
          <w:szCs w:val="21"/>
        </w:rPr>
        <w:t>一、本次采购相关内容</w:t>
      </w:r>
    </w:p>
    <w:p>
      <w:pPr>
        <w:widowControl/>
        <w:spacing w:line="360" w:lineRule="auto"/>
        <w:ind w:left="1739" w:leftChars="228" w:hanging="1260" w:hangingChars="600"/>
        <w:rPr>
          <w:rFonts w:hint="eastAsia" w:ascii="宋体" w:hAnsi="宋体" w:eastAsia="宋体" w:cs="宋体"/>
          <w:kern w:val="0"/>
          <w:szCs w:val="21"/>
          <w:lang w:eastAsia="zh-CN"/>
        </w:rPr>
      </w:pPr>
      <w:r>
        <w:rPr>
          <w:rFonts w:hint="eastAsia" w:ascii="宋体" w:hAnsi="宋体" w:cs="宋体"/>
          <w:kern w:val="0"/>
          <w:szCs w:val="21"/>
        </w:rPr>
        <w:t>1.项目名称：内蒙古电力（集团）有限责任公司</w:t>
      </w:r>
      <w:r>
        <w:rPr>
          <w:rFonts w:hint="eastAsia" w:ascii="宋体" w:hAnsi="宋体" w:cs="宋体"/>
          <w:kern w:val="0"/>
          <w:szCs w:val="21"/>
          <w:lang w:eastAsia="zh-CN"/>
        </w:rPr>
        <w:t>2022-2024年度小型基建项目规划和可行性研究评审单位框架入围</w:t>
      </w:r>
      <w:r>
        <w:rPr>
          <w:rFonts w:hint="eastAsia" w:ascii="宋体" w:hAnsi="宋体" w:cs="宋体"/>
          <w:kern w:val="0"/>
          <w:szCs w:val="21"/>
        </w:rPr>
        <w:t>询比采购</w:t>
      </w:r>
      <w:r>
        <w:rPr>
          <w:rFonts w:hint="eastAsia" w:ascii="宋体" w:hAnsi="宋体" w:cs="宋体"/>
          <w:kern w:val="0"/>
          <w:szCs w:val="21"/>
          <w:lang w:eastAsia="zh-CN"/>
        </w:rPr>
        <w:t>（重新采购）</w:t>
      </w:r>
    </w:p>
    <w:p>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2.资金来源：自有资金</w:t>
      </w:r>
    </w:p>
    <w:p>
      <w:pPr>
        <w:widowControl/>
        <w:spacing w:line="360" w:lineRule="auto"/>
        <w:ind w:firstLine="420" w:firstLineChars="200"/>
        <w:jc w:val="left"/>
        <w:rPr>
          <w:rFonts w:hint="default" w:ascii="宋体" w:hAnsi="宋体" w:eastAsia="宋体" w:cs="宋体"/>
          <w:kern w:val="0"/>
          <w:szCs w:val="21"/>
          <w:lang w:val="en-US" w:eastAsia="zh-CN"/>
        </w:rPr>
      </w:pPr>
      <w:r>
        <w:rPr>
          <w:rFonts w:hint="eastAsia" w:ascii="宋体" w:hAnsi="宋体" w:cs="宋体"/>
          <w:kern w:val="0"/>
          <w:szCs w:val="21"/>
        </w:rPr>
        <w:t>3.</w:t>
      </w:r>
      <w:r>
        <w:rPr>
          <w:rFonts w:hint="eastAsia" w:ascii="宋体" w:hAnsi="宋体" w:cs="宋体"/>
          <w:kern w:val="0"/>
          <w:szCs w:val="21"/>
          <w:lang w:val="en-US" w:eastAsia="zh-CN"/>
        </w:rPr>
        <w:t>采购内容：</w:t>
      </w:r>
    </w:p>
    <w:tbl>
      <w:tblPr>
        <w:tblStyle w:val="6"/>
        <w:tblW w:w="9599" w:type="dxa"/>
        <w:tblInd w:w="-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1362"/>
        <w:gridCol w:w="2296"/>
        <w:gridCol w:w="1211"/>
        <w:gridCol w:w="1285"/>
        <w:gridCol w:w="924"/>
        <w:gridCol w:w="1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96" w:type="dxa"/>
            <w:noWrap w:val="0"/>
            <w:vAlign w:val="center"/>
          </w:tcPr>
          <w:p>
            <w:pPr>
              <w:pStyle w:val="2"/>
              <w:spacing w:line="240" w:lineRule="auto"/>
              <w:ind w:left="0" w:leftChars="0" w:firstLine="0" w:firstLineChars="0"/>
              <w:jc w:val="center"/>
              <w:rPr>
                <w:rFonts w:hint="default" w:eastAsia="宋体"/>
                <w:b/>
                <w:bCs/>
                <w:vertAlign w:val="baseline"/>
                <w:lang w:val="en-US" w:eastAsia="zh-CN"/>
              </w:rPr>
            </w:pPr>
            <w:r>
              <w:rPr>
                <w:rFonts w:hint="eastAsia" w:eastAsia="宋体"/>
                <w:b/>
                <w:bCs/>
                <w:vertAlign w:val="baseline"/>
                <w:lang w:val="en-US" w:eastAsia="zh-CN"/>
              </w:rPr>
              <w:t>标段号</w:t>
            </w:r>
          </w:p>
        </w:tc>
        <w:tc>
          <w:tcPr>
            <w:tcW w:w="1362" w:type="dxa"/>
            <w:noWrap w:val="0"/>
            <w:vAlign w:val="center"/>
          </w:tcPr>
          <w:p>
            <w:pPr>
              <w:pStyle w:val="2"/>
              <w:spacing w:line="240" w:lineRule="auto"/>
              <w:ind w:left="0" w:leftChars="0" w:firstLine="0" w:firstLineChars="0"/>
              <w:jc w:val="center"/>
              <w:rPr>
                <w:rFonts w:hint="default" w:eastAsia="宋体"/>
                <w:b/>
                <w:bCs/>
                <w:vertAlign w:val="baseline"/>
                <w:lang w:val="en-US" w:eastAsia="zh-CN"/>
              </w:rPr>
            </w:pPr>
            <w:r>
              <w:rPr>
                <w:rFonts w:hint="eastAsia" w:eastAsia="宋体"/>
                <w:b/>
                <w:bCs/>
                <w:vertAlign w:val="baseline"/>
                <w:lang w:val="en-US" w:eastAsia="zh-CN"/>
              </w:rPr>
              <w:t>标段名称</w:t>
            </w:r>
          </w:p>
        </w:tc>
        <w:tc>
          <w:tcPr>
            <w:tcW w:w="2296" w:type="dxa"/>
            <w:noWrap w:val="0"/>
            <w:vAlign w:val="center"/>
          </w:tcPr>
          <w:p>
            <w:pPr>
              <w:pStyle w:val="2"/>
              <w:spacing w:line="240" w:lineRule="auto"/>
              <w:ind w:left="0" w:leftChars="0" w:firstLine="0" w:firstLineChars="0"/>
              <w:jc w:val="center"/>
              <w:rPr>
                <w:rFonts w:hint="default" w:eastAsia="宋体"/>
                <w:b/>
                <w:bCs/>
                <w:highlight w:val="yellow"/>
                <w:vertAlign w:val="baseline"/>
                <w:lang w:val="en-US" w:eastAsia="zh-CN"/>
              </w:rPr>
            </w:pPr>
            <w:r>
              <w:rPr>
                <w:rFonts w:hint="eastAsia" w:eastAsia="宋体"/>
                <w:b/>
                <w:bCs/>
                <w:vertAlign w:val="baseline"/>
                <w:lang w:val="en-US" w:eastAsia="zh-CN"/>
              </w:rPr>
              <w:t>服务范围</w:t>
            </w:r>
          </w:p>
        </w:tc>
        <w:tc>
          <w:tcPr>
            <w:tcW w:w="1211" w:type="dxa"/>
            <w:noWrap w:val="0"/>
            <w:vAlign w:val="center"/>
          </w:tcPr>
          <w:p>
            <w:pPr>
              <w:pStyle w:val="2"/>
              <w:spacing w:line="240" w:lineRule="auto"/>
              <w:ind w:left="0" w:leftChars="0" w:firstLine="0" w:firstLineChars="0"/>
              <w:jc w:val="center"/>
              <w:rPr>
                <w:rFonts w:hint="default" w:eastAsia="宋体"/>
                <w:b/>
                <w:bCs/>
                <w:vertAlign w:val="baseline"/>
                <w:lang w:val="en-US" w:eastAsia="zh-CN"/>
              </w:rPr>
            </w:pPr>
            <w:r>
              <w:rPr>
                <w:rFonts w:hint="eastAsia" w:eastAsia="宋体"/>
                <w:b/>
                <w:bCs/>
                <w:vertAlign w:val="baseline"/>
                <w:lang w:val="en-US" w:eastAsia="zh-CN"/>
              </w:rPr>
              <w:t>项目单位</w:t>
            </w:r>
          </w:p>
        </w:tc>
        <w:tc>
          <w:tcPr>
            <w:tcW w:w="1285" w:type="dxa"/>
            <w:noWrap w:val="0"/>
            <w:vAlign w:val="center"/>
          </w:tcPr>
          <w:p>
            <w:pPr>
              <w:pStyle w:val="2"/>
              <w:spacing w:line="240" w:lineRule="auto"/>
              <w:ind w:left="0" w:leftChars="0" w:firstLine="0" w:firstLineChars="0"/>
              <w:jc w:val="center"/>
              <w:rPr>
                <w:rFonts w:hint="default" w:ascii="Times New Roman" w:hAnsi="Times New Roman" w:eastAsia="宋体" w:cs="Times New Roman"/>
                <w:b/>
                <w:bCs/>
                <w:vertAlign w:val="baseline"/>
                <w:lang w:val="en-US" w:eastAsia="zh-CN"/>
              </w:rPr>
            </w:pPr>
            <w:r>
              <w:rPr>
                <w:rFonts w:hint="eastAsia" w:ascii="Times New Roman" w:hAnsi="Times New Roman" w:eastAsia="宋体" w:cs="Times New Roman"/>
                <w:b/>
                <w:bCs/>
                <w:vertAlign w:val="baseline"/>
                <w:lang w:val="en-US" w:eastAsia="zh-CN"/>
              </w:rPr>
              <w:t>最高限价（包干率）</w:t>
            </w:r>
          </w:p>
        </w:tc>
        <w:tc>
          <w:tcPr>
            <w:tcW w:w="924" w:type="dxa"/>
            <w:noWrap w:val="0"/>
            <w:vAlign w:val="center"/>
          </w:tcPr>
          <w:p>
            <w:pPr>
              <w:pStyle w:val="2"/>
              <w:spacing w:line="240" w:lineRule="auto"/>
              <w:ind w:left="0" w:leftChars="0" w:firstLine="0" w:firstLineChars="0"/>
              <w:jc w:val="center"/>
              <w:rPr>
                <w:rFonts w:hint="eastAsia" w:ascii="Times New Roman" w:hAnsi="Times New Roman" w:eastAsia="宋体" w:cs="Times New Roman"/>
                <w:b/>
                <w:bCs/>
                <w:vertAlign w:val="baseline"/>
                <w:lang w:val="en-US" w:eastAsia="zh-CN"/>
              </w:rPr>
            </w:pPr>
            <w:r>
              <w:rPr>
                <w:rFonts w:hint="eastAsia" w:ascii="Times New Roman" w:hAnsi="Times New Roman" w:eastAsia="宋体" w:cs="Times New Roman"/>
                <w:b/>
                <w:bCs/>
                <w:vertAlign w:val="baseline"/>
                <w:lang w:val="en-US" w:eastAsia="zh-CN"/>
              </w:rPr>
              <w:t>框架入围数量</w:t>
            </w:r>
          </w:p>
        </w:tc>
        <w:tc>
          <w:tcPr>
            <w:tcW w:w="1625" w:type="dxa"/>
            <w:noWrap w:val="0"/>
            <w:vAlign w:val="center"/>
          </w:tcPr>
          <w:p>
            <w:pPr>
              <w:pStyle w:val="2"/>
              <w:spacing w:line="240" w:lineRule="auto"/>
              <w:ind w:left="0" w:leftChars="0" w:firstLine="0" w:firstLineChars="0"/>
              <w:jc w:val="center"/>
              <w:rPr>
                <w:rFonts w:hint="eastAsia" w:eastAsia="宋体"/>
                <w:b/>
                <w:bCs/>
                <w:vertAlign w:val="baseline"/>
                <w:lang w:val="en-US" w:eastAsia="zh-CN"/>
              </w:rPr>
            </w:pPr>
            <w:r>
              <w:rPr>
                <w:rFonts w:hint="eastAsia" w:eastAsia="宋体"/>
                <w:b/>
                <w:bCs/>
                <w:vertAlign w:val="baseline"/>
                <w:lang w:val="en-US" w:eastAsia="zh-CN"/>
              </w:rPr>
              <w:t>服务期限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trPr>
        <w:tc>
          <w:tcPr>
            <w:tcW w:w="896" w:type="dxa"/>
            <w:noWrap w:val="0"/>
            <w:vAlign w:val="center"/>
          </w:tcPr>
          <w:p>
            <w:pPr>
              <w:pStyle w:val="2"/>
              <w:spacing w:line="240" w:lineRule="auto"/>
              <w:ind w:left="0" w:leftChars="0" w:firstLine="0" w:firstLineChars="0"/>
              <w:jc w:val="center"/>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w:t>
            </w:r>
          </w:p>
        </w:tc>
        <w:tc>
          <w:tcPr>
            <w:tcW w:w="1362" w:type="dxa"/>
            <w:noWrap w:val="0"/>
            <w:vAlign w:val="center"/>
          </w:tcPr>
          <w:p>
            <w:pPr>
              <w:pStyle w:val="2"/>
              <w:spacing w:line="240" w:lineRule="auto"/>
              <w:ind w:left="0" w:leftChars="0" w:firstLine="0" w:firstLineChars="0"/>
              <w:jc w:val="center"/>
              <w:rPr>
                <w:rFonts w:hint="eastAsia" w:ascii="Times New Roman" w:hAnsi="Times New Roman" w:eastAsia="宋体" w:cs="Times New Roman"/>
                <w:highlight w:val="none"/>
                <w:vertAlign w:val="baseline"/>
                <w:lang w:val="en-US" w:eastAsia="zh-CN"/>
              </w:rPr>
            </w:pPr>
            <w:r>
              <w:rPr>
                <w:rFonts w:hint="eastAsia" w:ascii="宋体" w:hAnsi="宋体" w:cs="宋体"/>
                <w:kern w:val="0"/>
                <w:szCs w:val="21"/>
                <w:lang w:eastAsia="zh-CN"/>
              </w:rPr>
              <w:t>2022-2024年度小型基建项目规划和可行性研究评审</w:t>
            </w:r>
          </w:p>
        </w:tc>
        <w:tc>
          <w:tcPr>
            <w:tcW w:w="2296" w:type="dxa"/>
            <w:noWrap w:val="0"/>
            <w:vAlign w:val="center"/>
          </w:tcPr>
          <w:p>
            <w:pPr>
              <w:pStyle w:val="2"/>
              <w:spacing w:line="240" w:lineRule="auto"/>
              <w:ind w:left="0" w:leftChars="0" w:firstLine="0" w:firstLineChars="0"/>
              <w:jc w:val="center"/>
              <w:rPr>
                <w:rFonts w:hint="default" w:ascii="宋体" w:hAnsi="宋体" w:eastAsia="宋体" w:cs="宋体"/>
                <w:highlight w:val="none"/>
                <w:vertAlign w:val="baseline"/>
                <w:lang w:val="en-US" w:eastAsia="zh-CN"/>
              </w:rPr>
            </w:pPr>
            <w:r>
              <w:rPr>
                <w:rFonts w:hint="eastAsia" w:ascii="宋体" w:hAnsi="宋体" w:cs="宋体"/>
                <w:kern w:val="0"/>
                <w:szCs w:val="21"/>
                <w:lang w:eastAsia="zh-CN"/>
              </w:rPr>
              <w:t>内蒙古电力（集团）有限责任公司2022-2024年度小型基建项目规划和可行性研究评审</w:t>
            </w:r>
          </w:p>
        </w:tc>
        <w:tc>
          <w:tcPr>
            <w:tcW w:w="1211" w:type="dxa"/>
            <w:noWrap w:val="0"/>
            <w:vAlign w:val="center"/>
          </w:tcPr>
          <w:p>
            <w:pPr>
              <w:pStyle w:val="2"/>
              <w:spacing w:line="240" w:lineRule="auto"/>
              <w:ind w:left="0" w:leftChars="0" w:firstLine="0" w:firstLineChars="0"/>
              <w:jc w:val="center"/>
              <w:rPr>
                <w:rFonts w:hint="default" w:ascii="宋体" w:hAnsi="宋体" w:eastAsia="宋体" w:cs="宋体"/>
                <w:highlight w:val="none"/>
                <w:vertAlign w:val="baseline"/>
                <w:lang w:val="en-US" w:eastAsia="zh-CN"/>
              </w:rPr>
            </w:pPr>
            <w:r>
              <w:rPr>
                <w:rFonts w:hint="default" w:ascii="宋体" w:hAnsi="宋体" w:eastAsia="宋体" w:cs="宋体"/>
                <w:highlight w:val="none"/>
                <w:vertAlign w:val="baseline"/>
                <w:lang w:val="en-US" w:eastAsia="zh-CN"/>
              </w:rPr>
              <w:t>内蒙古电力（集团）有限责任</w:t>
            </w:r>
            <w:r>
              <w:rPr>
                <w:rFonts w:hint="eastAsia" w:ascii="宋体" w:hAnsi="宋体" w:eastAsia="宋体" w:cs="宋体"/>
                <w:highlight w:val="none"/>
                <w:vertAlign w:val="baseline"/>
                <w:lang w:val="en-US" w:eastAsia="zh-CN"/>
              </w:rPr>
              <w:t>公司所属分公司</w:t>
            </w:r>
          </w:p>
        </w:tc>
        <w:tc>
          <w:tcPr>
            <w:tcW w:w="1285" w:type="dxa"/>
            <w:noWrap w:val="0"/>
            <w:vAlign w:val="center"/>
          </w:tcPr>
          <w:p>
            <w:pPr>
              <w:pStyle w:val="2"/>
              <w:spacing w:line="240" w:lineRule="auto"/>
              <w:ind w:left="0" w:leftChars="0" w:firstLine="0" w:firstLineChars="0"/>
              <w:jc w:val="center"/>
              <w:rPr>
                <w:rFonts w:hint="eastAsia" w:ascii="宋体" w:hAnsi="宋体" w:eastAsia="宋体" w:cs="宋体"/>
                <w:highlight w:val="none"/>
                <w:vertAlign w:val="baseline"/>
                <w:lang w:val="en-US" w:eastAsia="zh-CN"/>
              </w:rPr>
            </w:pPr>
            <w:r>
              <w:rPr>
                <w:rFonts w:hint="eastAsia" w:ascii="宋体" w:hAnsi="宋体" w:eastAsia="宋体" w:cs="宋体"/>
                <w:highlight w:val="none"/>
                <w:vertAlign w:val="baseline"/>
                <w:lang w:val="en-US" w:eastAsia="zh-CN"/>
              </w:rPr>
              <w:t>100%</w:t>
            </w:r>
          </w:p>
        </w:tc>
        <w:tc>
          <w:tcPr>
            <w:tcW w:w="924" w:type="dxa"/>
            <w:noWrap w:val="0"/>
            <w:vAlign w:val="center"/>
          </w:tcPr>
          <w:p>
            <w:pPr>
              <w:pStyle w:val="2"/>
              <w:spacing w:line="240" w:lineRule="auto"/>
              <w:ind w:left="0" w:leftChars="0" w:firstLine="0" w:firstLineChars="0"/>
              <w:jc w:val="center"/>
              <w:rPr>
                <w:rFonts w:hint="eastAsia"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3家</w:t>
            </w:r>
          </w:p>
        </w:tc>
        <w:tc>
          <w:tcPr>
            <w:tcW w:w="1625" w:type="dxa"/>
            <w:noWrap w:val="0"/>
            <w:vAlign w:val="center"/>
          </w:tcPr>
          <w:p>
            <w:pPr>
              <w:pStyle w:val="2"/>
              <w:spacing w:line="240" w:lineRule="auto"/>
              <w:ind w:left="0" w:leftChars="0" w:firstLine="0" w:firstLineChars="0"/>
              <w:jc w:val="center"/>
              <w:rPr>
                <w:rFonts w:hint="default"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合同签订生效至2024年3月31日</w:t>
            </w:r>
          </w:p>
        </w:tc>
      </w:tr>
    </w:tbl>
    <w:p>
      <w:pPr>
        <w:adjustRightInd w:val="0"/>
        <w:snapToGrid w:val="0"/>
        <w:spacing w:line="360" w:lineRule="auto"/>
        <w:rPr>
          <w:rFonts w:hint="eastAsia" w:ascii="宋体" w:hAnsi="宋体" w:eastAsia="宋体" w:cs="Times New Roman"/>
          <w:b/>
          <w:color w:val="000000"/>
          <w:sz w:val="21"/>
          <w:szCs w:val="21"/>
          <w:lang w:val="en-US" w:eastAsia="zh-CN"/>
        </w:rPr>
      </w:pPr>
      <w:r>
        <w:rPr>
          <w:rFonts w:hint="eastAsia" w:ascii="宋体" w:hAnsi="宋体" w:eastAsia="宋体" w:cs="Times New Roman"/>
          <w:b/>
          <w:color w:val="000000"/>
          <w:sz w:val="21"/>
          <w:szCs w:val="21"/>
          <w:lang w:val="en-US" w:eastAsia="zh-CN"/>
        </w:rPr>
        <w:t>说明：</w:t>
      </w:r>
    </w:p>
    <w:p>
      <w:pPr>
        <w:numPr>
          <w:ilvl w:val="0"/>
          <w:numId w:val="1"/>
        </w:numPr>
        <w:adjustRightInd w:val="0"/>
        <w:snapToGrid w:val="0"/>
        <w:spacing w:line="360" w:lineRule="auto"/>
        <w:rPr>
          <w:rFonts w:hint="eastAsia" w:ascii="宋体" w:hAnsi="宋体" w:eastAsia="宋体" w:cs="Times New Roman"/>
          <w:b/>
          <w:color w:val="000000"/>
          <w:sz w:val="21"/>
          <w:szCs w:val="21"/>
          <w:lang w:val="en-US" w:eastAsia="zh-CN"/>
        </w:rPr>
      </w:pPr>
      <w:r>
        <w:rPr>
          <w:rFonts w:hint="eastAsia" w:ascii="宋体" w:hAnsi="宋体" w:eastAsia="宋体" w:cs="Times New Roman"/>
          <w:b/>
          <w:color w:val="000000"/>
          <w:sz w:val="21"/>
          <w:szCs w:val="21"/>
          <w:lang w:val="en-US" w:eastAsia="zh-CN"/>
        </w:rPr>
        <w:t>采购量分配原则：</w:t>
      </w:r>
    </w:p>
    <w:p>
      <w:pPr>
        <w:numPr>
          <w:ilvl w:val="0"/>
          <w:numId w:val="0"/>
        </w:numPr>
        <w:adjustRightInd w:val="0"/>
        <w:snapToGrid w:val="0"/>
        <w:spacing w:line="360" w:lineRule="auto"/>
        <w:rPr>
          <w:rFonts w:hint="eastAsia" w:ascii="宋体" w:hAnsi="宋体" w:eastAsia="宋体" w:cs="Times New Roman"/>
          <w:b/>
          <w:szCs w:val="21"/>
          <w:highlight w:val="none"/>
          <w:lang w:val="en-US" w:eastAsia="zh-CN"/>
        </w:rPr>
      </w:pPr>
      <w:r>
        <w:rPr>
          <w:rFonts w:hint="eastAsia" w:ascii="宋体" w:hAnsi="宋体" w:eastAsia="宋体" w:cs="Times New Roman"/>
          <w:b/>
          <w:szCs w:val="21"/>
          <w:highlight w:val="none"/>
          <w:lang w:val="en-US" w:eastAsia="zh-CN"/>
        </w:rPr>
        <w:t>①评审专家根据综合得分推荐</w:t>
      </w:r>
      <w:r>
        <w:rPr>
          <w:rFonts w:hint="eastAsia" w:ascii="宋体" w:hAnsi="宋体" w:eastAsia="宋体" w:cs="Times New Roman"/>
          <w:b/>
          <w:bCs w:val="0"/>
          <w:szCs w:val="21"/>
          <w:highlight w:val="none"/>
          <w:lang w:val="en-US" w:eastAsia="zh-CN"/>
        </w:rPr>
        <w:t>3名框架入围单位，最终分配比例以</w:t>
      </w:r>
      <w:r>
        <w:rPr>
          <w:rFonts w:hint="eastAsia" w:ascii="宋体" w:hAnsi="宋体" w:cs="宋体"/>
          <w:b/>
          <w:bCs w:val="0"/>
          <w:kern w:val="0"/>
          <w:szCs w:val="21"/>
          <w:lang w:eastAsia="zh-CN"/>
        </w:rPr>
        <w:t>内蒙古电力（集团）有限责任公司实际分配为准</w:t>
      </w:r>
      <w:r>
        <w:rPr>
          <w:rFonts w:hint="eastAsia" w:ascii="宋体" w:hAnsi="宋体" w:eastAsia="宋体" w:cs="Times New Roman"/>
          <w:b/>
          <w:bCs w:val="0"/>
          <w:szCs w:val="21"/>
          <w:highlight w:val="none"/>
          <w:lang w:val="en-US" w:eastAsia="zh-CN"/>
        </w:rPr>
        <w:t>。</w:t>
      </w:r>
    </w:p>
    <w:p>
      <w:pPr>
        <w:adjustRightInd w:val="0"/>
        <w:snapToGrid w:val="0"/>
        <w:spacing w:line="360" w:lineRule="auto"/>
        <w:rPr>
          <w:rFonts w:hint="eastAsia" w:ascii="宋体" w:hAnsi="宋体" w:eastAsia="宋体" w:cs="Times New Roman"/>
          <w:b/>
          <w:szCs w:val="21"/>
          <w:lang w:val="en-US" w:eastAsia="zh-CN"/>
        </w:rPr>
      </w:pPr>
      <w:r>
        <w:rPr>
          <w:rFonts w:hint="eastAsia" w:ascii="宋体" w:hAnsi="宋体" w:eastAsia="宋体" w:cs="Times New Roman"/>
          <w:b/>
          <w:szCs w:val="21"/>
          <w:lang w:val="en-US" w:eastAsia="zh-CN"/>
        </w:rPr>
        <w:t>②服务周期内，采购人不承诺入围的评审机构都能够分配到评审工作任务，由此造成的一切损失由评审机构自行承担。</w:t>
      </w:r>
    </w:p>
    <w:p>
      <w:pPr>
        <w:adjustRightInd w:val="0"/>
        <w:snapToGrid w:val="0"/>
        <w:spacing w:line="360" w:lineRule="auto"/>
        <w:rPr>
          <w:rFonts w:hint="default" w:ascii="宋体" w:hAnsi="宋体"/>
          <w:b/>
          <w:color w:val="000000"/>
          <w:sz w:val="21"/>
          <w:szCs w:val="21"/>
          <w:highlight w:val="yellow"/>
          <w:lang w:val="en-US" w:eastAsia="zh-CN"/>
        </w:rPr>
      </w:pPr>
      <w:r>
        <w:rPr>
          <w:rFonts w:hint="eastAsia" w:ascii="宋体" w:hAnsi="宋体" w:eastAsia="宋体" w:cs="Times New Roman"/>
          <w:b/>
          <w:szCs w:val="21"/>
          <w:lang w:val="en-US" w:eastAsia="zh-CN"/>
        </w:rPr>
        <w:t>2、服务期限内评审费用</w:t>
      </w:r>
      <w:r>
        <w:rPr>
          <w:rFonts w:hint="eastAsia" w:ascii="宋体" w:hAnsi="宋体"/>
          <w:b/>
          <w:color w:val="000000"/>
          <w:sz w:val="21"/>
          <w:szCs w:val="21"/>
          <w:highlight w:val="none"/>
          <w:lang w:val="en-US" w:eastAsia="zh-CN"/>
        </w:rPr>
        <w:t>估算金额约为</w:t>
      </w:r>
      <w:r>
        <w:rPr>
          <w:rFonts w:hint="eastAsia" w:ascii="宋体" w:hAnsi="宋体"/>
          <w:b/>
          <w:color w:val="auto"/>
          <w:sz w:val="21"/>
          <w:szCs w:val="21"/>
          <w:highlight w:val="none"/>
          <w:lang w:val="en-US" w:eastAsia="zh-CN"/>
        </w:rPr>
        <w:t>160</w:t>
      </w:r>
      <w:r>
        <w:rPr>
          <w:rFonts w:hint="eastAsia" w:ascii="宋体" w:hAnsi="宋体"/>
          <w:b/>
          <w:color w:val="000000"/>
          <w:sz w:val="21"/>
          <w:szCs w:val="21"/>
          <w:highlight w:val="none"/>
          <w:lang w:val="en-US" w:eastAsia="zh-CN"/>
        </w:rPr>
        <w:t>万元，估算金额是采购需求预测数据，仅作为采购预估规模供供应商参考，并不代表采购人对采购量的承诺，最终应以实际框架结果有效期内发生的采购量为准。规划与</w:t>
      </w:r>
      <w:r>
        <w:rPr>
          <w:rFonts w:hint="eastAsia" w:ascii="宋体" w:hAnsi="宋体" w:eastAsia="宋体" w:cs="Times New Roman"/>
          <w:b/>
          <w:szCs w:val="21"/>
          <w:highlight w:val="none"/>
          <w:lang w:val="en-US" w:eastAsia="zh-CN"/>
        </w:rPr>
        <w:t>可行性研究文件评审</w:t>
      </w:r>
      <w:r>
        <w:rPr>
          <w:rFonts w:hint="eastAsia" w:ascii="宋体" w:hAnsi="宋体"/>
          <w:b/>
          <w:color w:val="000000"/>
          <w:sz w:val="21"/>
          <w:szCs w:val="21"/>
          <w:highlight w:val="none"/>
          <w:lang w:val="en-US" w:eastAsia="zh-CN"/>
        </w:rPr>
        <w:t>费用参考《中央国家机关建设项目立项评估和初步设计评审管理办法（试行）》（国管房地[2006]37 号）及内蒙古电力（集团）有限责任公司相关规定。</w:t>
      </w:r>
    </w:p>
    <w:p>
      <w:pPr>
        <w:numPr>
          <w:ilvl w:val="0"/>
          <w:numId w:val="0"/>
        </w:numPr>
        <w:adjustRightInd w:val="0"/>
        <w:snapToGrid w:val="0"/>
        <w:spacing w:line="360" w:lineRule="auto"/>
        <w:rPr>
          <w:rFonts w:hint="eastAsia" w:ascii="宋体" w:hAnsi="宋体"/>
          <w:b/>
          <w:color w:val="000000"/>
          <w:sz w:val="21"/>
          <w:szCs w:val="21"/>
          <w:highlight w:val="none"/>
          <w:lang w:val="en-US" w:eastAsia="zh-CN"/>
        </w:rPr>
      </w:pPr>
      <w:r>
        <w:rPr>
          <w:rFonts w:hint="eastAsia" w:ascii="宋体" w:hAnsi="宋体"/>
          <w:b/>
          <w:color w:val="000000"/>
          <w:sz w:val="21"/>
          <w:szCs w:val="21"/>
          <w:highlight w:val="none"/>
          <w:lang w:val="en-US" w:eastAsia="zh-CN"/>
        </w:rPr>
        <w:t>3、本次采购选取综合得分前3名为入围供应商，</w:t>
      </w:r>
      <w:r>
        <w:rPr>
          <w:rFonts w:hint="eastAsia" w:ascii="宋体" w:hAnsi="宋体" w:eastAsia="宋体" w:cs="Times New Roman"/>
          <w:b/>
          <w:szCs w:val="21"/>
          <w:highlight w:val="none"/>
          <w:lang w:val="en-US" w:eastAsia="zh-CN"/>
        </w:rPr>
        <w:t>4家及以上供应商递交响应文件方可开启询比程序</w:t>
      </w:r>
      <w:r>
        <w:rPr>
          <w:rFonts w:hint="eastAsia" w:ascii="宋体" w:hAnsi="宋体"/>
          <w:b/>
          <w:color w:val="000000"/>
          <w:sz w:val="21"/>
          <w:szCs w:val="21"/>
          <w:highlight w:val="none"/>
          <w:lang w:val="en-US" w:eastAsia="zh-CN"/>
        </w:rPr>
        <w:t>，不足4家则重新组织采购。</w:t>
      </w:r>
    </w:p>
    <w:p>
      <w:pPr>
        <w:numPr>
          <w:ilvl w:val="0"/>
          <w:numId w:val="0"/>
        </w:numPr>
        <w:adjustRightInd w:val="0"/>
        <w:snapToGrid w:val="0"/>
        <w:spacing w:line="360" w:lineRule="auto"/>
        <w:rPr>
          <w:rFonts w:hint="default"/>
          <w:lang w:val="en-US" w:eastAsia="zh-CN"/>
        </w:rPr>
      </w:pPr>
      <w:r>
        <w:rPr>
          <w:rFonts w:hint="eastAsia" w:ascii="宋体" w:hAnsi="宋体"/>
          <w:b/>
          <w:color w:val="000000"/>
          <w:sz w:val="21"/>
          <w:szCs w:val="21"/>
          <w:highlight w:val="none"/>
          <w:lang w:val="en-US" w:eastAsia="zh-CN"/>
        </w:rPr>
        <w:t>4、本次采购小型基建规划项目是指公司级重点项目且列入规划专题研究的小型基建规划项目。</w:t>
      </w:r>
    </w:p>
    <w:p>
      <w:pPr>
        <w:widowControl/>
        <w:spacing w:line="360" w:lineRule="auto"/>
        <w:ind w:firstLine="472" w:firstLineChars="196"/>
        <w:jc w:val="left"/>
        <w:rPr>
          <w:rFonts w:ascii="宋体" w:hAnsi="宋体" w:cs="宋体"/>
          <w:b/>
          <w:kern w:val="0"/>
          <w:sz w:val="24"/>
          <w:szCs w:val="21"/>
        </w:rPr>
      </w:pPr>
      <w:r>
        <w:rPr>
          <w:rFonts w:hint="eastAsia" w:ascii="宋体" w:hAnsi="宋体" w:cs="宋体"/>
          <w:b/>
          <w:kern w:val="0"/>
          <w:sz w:val="24"/>
          <w:szCs w:val="21"/>
        </w:rPr>
        <w:t>二、供应商资格要求</w:t>
      </w:r>
    </w:p>
    <w:p>
      <w:pPr>
        <w:widowControl/>
        <w:spacing w:line="360" w:lineRule="auto"/>
        <w:ind w:firstLine="413" w:firstLineChars="196"/>
        <w:jc w:val="left"/>
        <w:rPr>
          <w:rFonts w:hint="eastAsia" w:ascii="宋体" w:hAnsi="宋体" w:cs="宋体"/>
          <w:kern w:val="0"/>
          <w:szCs w:val="21"/>
        </w:rPr>
      </w:pPr>
      <w:r>
        <w:rPr>
          <w:rFonts w:hint="eastAsia" w:ascii="宋体" w:hAnsi="宋体" w:cs="宋体"/>
          <w:b/>
          <w:bCs/>
          <w:kern w:val="0"/>
          <w:szCs w:val="21"/>
          <w:lang w:eastAsia="zh-CN"/>
        </w:rPr>
        <w:t>通用资格要求</w:t>
      </w:r>
    </w:p>
    <w:p>
      <w:pPr>
        <w:widowControl/>
        <w:spacing w:line="360" w:lineRule="auto"/>
        <w:ind w:firstLine="411" w:firstLineChars="196"/>
        <w:jc w:val="left"/>
        <w:rPr>
          <w:rFonts w:hint="eastAsia" w:ascii="宋体" w:hAnsi="宋体" w:cs="宋体"/>
          <w:kern w:val="0"/>
          <w:szCs w:val="21"/>
        </w:rPr>
      </w:pPr>
      <w:r>
        <w:rPr>
          <w:rFonts w:hint="eastAsia" w:ascii="宋体" w:hAnsi="宋体" w:cs="宋体"/>
          <w:kern w:val="0"/>
          <w:szCs w:val="21"/>
        </w:rPr>
        <w:t>1</w:t>
      </w:r>
      <w:r>
        <w:rPr>
          <w:rFonts w:hint="eastAsia" w:ascii="宋体" w:hAnsi="宋体" w:cs="宋体"/>
          <w:kern w:val="0"/>
          <w:szCs w:val="21"/>
          <w:highlight w:val="none"/>
        </w:rPr>
        <w:t>.本次采购要求供应商须为中华人民共和国境内依法注册的</w:t>
      </w:r>
      <w:r>
        <w:rPr>
          <w:rFonts w:hint="eastAsia" w:ascii="宋体" w:hAnsi="宋体"/>
          <w:szCs w:val="21"/>
          <w:highlight w:val="none"/>
          <w:lang w:val="en-US" w:eastAsia="zh-CN"/>
        </w:rPr>
        <w:t>法人或其他组织</w:t>
      </w:r>
      <w:r>
        <w:rPr>
          <w:rFonts w:hint="eastAsia" w:ascii="宋体" w:hAnsi="宋体" w:cs="宋体"/>
          <w:kern w:val="0"/>
          <w:szCs w:val="21"/>
          <w:highlight w:val="none"/>
        </w:rPr>
        <w:t>。</w:t>
      </w:r>
    </w:p>
    <w:p>
      <w:pPr>
        <w:widowControl/>
        <w:spacing w:line="360" w:lineRule="auto"/>
        <w:ind w:firstLine="411" w:firstLineChars="196"/>
        <w:jc w:val="left"/>
        <w:rPr>
          <w:rFonts w:hint="eastAsia" w:ascii="宋体" w:hAnsi="宋体" w:cs="宋体"/>
          <w:kern w:val="0"/>
          <w:szCs w:val="21"/>
        </w:rPr>
      </w:pPr>
      <w:r>
        <w:rPr>
          <w:rFonts w:hint="eastAsia" w:ascii="宋体" w:hAnsi="宋体" w:cs="宋体"/>
          <w:kern w:val="0"/>
          <w:szCs w:val="21"/>
          <w:lang w:val="en-US" w:eastAsia="zh-CN"/>
        </w:rPr>
        <w:t>2.</w:t>
      </w:r>
      <w:r>
        <w:rPr>
          <w:rFonts w:hint="eastAsia"/>
          <w:color w:val="auto"/>
          <w:highlight w:val="none"/>
          <w:lang w:val="en-US" w:eastAsia="zh-CN"/>
        </w:rPr>
        <w:t>单位负责人为同一人或者存在控股、管理关系的不同单位，不得参加同一标段响应或者未划分标段的同一项目响应；母子公司不能互用资质、业绩</w:t>
      </w:r>
      <w:r>
        <w:rPr>
          <w:rFonts w:hint="eastAsia" w:ascii="宋体" w:hAnsi="宋体" w:cs="宋体"/>
          <w:kern w:val="0"/>
          <w:szCs w:val="21"/>
        </w:rPr>
        <w:t>。</w:t>
      </w:r>
    </w:p>
    <w:p>
      <w:pPr>
        <w:widowControl/>
        <w:spacing w:line="360" w:lineRule="auto"/>
        <w:ind w:firstLine="411" w:firstLineChars="196"/>
        <w:jc w:val="left"/>
        <w:rPr>
          <w:rFonts w:hint="eastAsia" w:ascii="宋体" w:hAnsi="宋体" w:cs="宋体"/>
          <w:kern w:val="0"/>
          <w:szCs w:val="21"/>
        </w:rPr>
      </w:pPr>
      <w:r>
        <w:rPr>
          <w:rFonts w:hint="eastAsia" w:ascii="宋体" w:hAnsi="宋体" w:cs="宋体"/>
          <w:kern w:val="0"/>
          <w:szCs w:val="21"/>
          <w:lang w:val="en-US" w:eastAsia="zh-CN"/>
        </w:rPr>
        <w:t>3.</w:t>
      </w:r>
      <w:r>
        <w:rPr>
          <w:rFonts w:hint="eastAsia" w:ascii="宋体" w:hAnsi="宋体" w:cs="宋体"/>
          <w:kern w:val="0"/>
          <w:szCs w:val="21"/>
        </w:rPr>
        <w:t>供应商及其法定代表人近三年内在中国裁判文书网（wenshu.court.gov.cn）无行贿犯罪档案。</w:t>
      </w:r>
    </w:p>
    <w:p>
      <w:pPr>
        <w:widowControl/>
        <w:spacing w:line="360" w:lineRule="auto"/>
        <w:ind w:firstLine="411" w:firstLineChars="196"/>
        <w:jc w:val="left"/>
        <w:rPr>
          <w:rFonts w:hint="eastAsia" w:ascii="宋体" w:hAnsi="宋体" w:cs="宋体"/>
          <w:kern w:val="0"/>
          <w:szCs w:val="21"/>
        </w:rPr>
      </w:pPr>
      <w:r>
        <w:rPr>
          <w:rFonts w:hint="eastAsia" w:ascii="宋体" w:hAnsi="宋体" w:cs="宋体"/>
          <w:kern w:val="0"/>
          <w:szCs w:val="21"/>
          <w:lang w:val="en-US" w:eastAsia="zh-CN"/>
        </w:rPr>
        <w:t>4.</w:t>
      </w:r>
      <w:r>
        <w:rPr>
          <w:rFonts w:hint="eastAsia" w:ascii="宋体" w:hAnsi="宋体" w:cs="宋体"/>
          <w:kern w:val="0"/>
          <w:szCs w:val="21"/>
        </w:rPr>
        <w:t>供应商未被工商行政管理机关在国家企业信用信息公示系统（www.gsxt.gov.cn）中列入“严重违法失信企业名单”。</w:t>
      </w:r>
    </w:p>
    <w:p>
      <w:pPr>
        <w:widowControl/>
        <w:spacing w:line="360" w:lineRule="auto"/>
        <w:ind w:firstLine="411" w:firstLineChars="196"/>
        <w:jc w:val="left"/>
        <w:rPr>
          <w:rFonts w:hint="eastAsia" w:ascii="宋体" w:hAnsi="宋体" w:cs="宋体"/>
          <w:kern w:val="0"/>
          <w:szCs w:val="21"/>
        </w:rPr>
      </w:pPr>
      <w:r>
        <w:rPr>
          <w:rFonts w:hint="eastAsia" w:ascii="宋体" w:hAnsi="宋体" w:cs="宋体"/>
          <w:kern w:val="0"/>
          <w:szCs w:val="21"/>
          <w:lang w:val="en-US" w:eastAsia="zh-CN"/>
        </w:rPr>
        <w:t>5.</w:t>
      </w:r>
      <w:r>
        <w:rPr>
          <w:rFonts w:hint="eastAsia" w:ascii="宋体" w:hAnsi="宋体" w:cs="宋体"/>
          <w:kern w:val="0"/>
          <w:szCs w:val="21"/>
        </w:rPr>
        <w:t>供应商未被最高人民法院在“信用中国”网站（www.creditchina.gov.cn）或各级信用信息共享平台中列入失信被执行人名单。</w:t>
      </w:r>
    </w:p>
    <w:p>
      <w:pPr>
        <w:widowControl/>
        <w:spacing w:line="360" w:lineRule="auto"/>
        <w:ind w:firstLine="411" w:firstLineChars="196"/>
        <w:jc w:val="left"/>
        <w:rPr>
          <w:rFonts w:hint="eastAsia" w:ascii="宋体" w:hAnsi="宋体" w:eastAsia="宋体" w:cs="宋体"/>
          <w:kern w:val="0"/>
          <w:szCs w:val="21"/>
        </w:rPr>
      </w:pPr>
      <w:r>
        <w:rPr>
          <w:rFonts w:hint="eastAsia" w:ascii="宋体" w:hAnsi="宋体" w:cs="宋体"/>
          <w:kern w:val="0"/>
          <w:szCs w:val="21"/>
          <w:lang w:val="en-US" w:eastAsia="zh-CN"/>
        </w:rPr>
        <w:t>6.</w:t>
      </w:r>
      <w:r>
        <w:rPr>
          <w:rFonts w:hint="eastAsia" w:ascii="宋体" w:hAnsi="宋体" w:cs="宋体"/>
          <w:kern w:val="0"/>
          <w:szCs w:val="21"/>
        </w:rPr>
        <w:t>未被列入《内蒙古电力（集团）有限责任公司不良行为供应商名单》和中国电力企业联合会公布</w:t>
      </w:r>
      <w:r>
        <w:rPr>
          <w:rFonts w:hint="eastAsia" w:ascii="宋体" w:hAnsi="宋体" w:eastAsia="宋体" w:cs="宋体"/>
          <w:kern w:val="0"/>
          <w:szCs w:val="21"/>
        </w:rPr>
        <w:t>的“中电联关于公布涉电力领域重点关注对象名单”。</w:t>
      </w:r>
    </w:p>
    <w:p>
      <w:pPr>
        <w:widowControl/>
        <w:spacing w:line="360" w:lineRule="auto"/>
        <w:ind w:firstLine="411" w:firstLineChars="196"/>
        <w:jc w:val="left"/>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7.本次采购不接受联合体。</w:t>
      </w:r>
    </w:p>
    <w:p>
      <w:pPr>
        <w:widowControl/>
        <w:spacing w:line="360" w:lineRule="auto"/>
        <w:ind w:firstLine="413" w:firstLineChars="196"/>
        <w:jc w:val="left"/>
        <w:rPr>
          <w:rFonts w:hint="eastAsia"/>
        </w:rPr>
      </w:pPr>
      <w:r>
        <w:rPr>
          <w:rFonts w:hint="eastAsia" w:ascii="宋体" w:hAnsi="宋体" w:cs="宋体"/>
          <w:b/>
          <w:bCs/>
          <w:kern w:val="0"/>
          <w:szCs w:val="21"/>
          <w:lang w:eastAsia="zh-CN"/>
        </w:rPr>
        <w:t>专用资格要求</w:t>
      </w:r>
    </w:p>
    <w:p>
      <w:pPr>
        <w:widowControl/>
        <w:spacing w:line="360" w:lineRule="auto"/>
        <w:ind w:firstLine="420" w:firstLineChars="200"/>
        <w:jc w:val="left"/>
        <w:rPr>
          <w:rFonts w:hint="eastAsia"/>
          <w:highlight w:val="none"/>
          <w:lang w:val="en-US" w:eastAsia="zh-CN"/>
        </w:rPr>
      </w:pPr>
      <w:r>
        <w:rPr>
          <w:rFonts w:hint="eastAsia" w:ascii="宋体" w:hAnsi="宋体" w:eastAsia="宋体" w:cs="宋体"/>
          <w:kern w:val="0"/>
          <w:szCs w:val="21"/>
          <w:highlight w:val="none"/>
          <w:lang w:val="en-US" w:eastAsia="zh-CN"/>
        </w:rPr>
        <w:t>1.</w:t>
      </w:r>
      <w:r>
        <w:rPr>
          <w:rFonts w:hint="eastAsia"/>
          <w:highlight w:val="none"/>
        </w:rPr>
        <w:t>供应商须在“全国投资项目在线审批监管平台”完成咨询业务备案（备案专业须具有</w:t>
      </w:r>
      <w:r>
        <w:rPr>
          <w:rFonts w:hint="eastAsia"/>
          <w:highlight w:val="none"/>
          <w:lang w:eastAsia="zh-CN"/>
        </w:rPr>
        <w:t>建筑</w:t>
      </w:r>
      <w:r>
        <w:rPr>
          <w:rFonts w:hint="eastAsia"/>
          <w:highlight w:val="none"/>
        </w:rPr>
        <w:t>）（提供备案信息截图）。</w:t>
      </w:r>
    </w:p>
    <w:p>
      <w:pPr>
        <w:widowControl/>
        <w:spacing w:line="360" w:lineRule="auto"/>
        <w:ind w:firstLine="411" w:firstLineChars="196"/>
        <w:jc w:val="left"/>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2.供应商近三年（2019年1月1日至今）</w:t>
      </w:r>
      <w:r>
        <w:rPr>
          <w:rFonts w:hint="eastAsia"/>
        </w:rPr>
        <w:t>具有</w:t>
      </w:r>
      <w:r>
        <w:rPr>
          <w:rFonts w:hint="eastAsia"/>
          <w:highlight w:val="none"/>
          <w:lang w:eastAsia="zh-CN"/>
        </w:rPr>
        <w:t>建筑工程</w:t>
      </w:r>
      <w:r>
        <w:rPr>
          <w:rFonts w:hint="eastAsia"/>
          <w:highlight w:val="none"/>
        </w:rPr>
        <w:t>可行性研究</w:t>
      </w:r>
      <w:r>
        <w:rPr>
          <w:rFonts w:hint="eastAsia"/>
          <w:highlight w:val="none"/>
          <w:lang w:eastAsia="zh-CN"/>
        </w:rPr>
        <w:t>文件</w:t>
      </w:r>
      <w:r>
        <w:rPr>
          <w:rFonts w:hint="eastAsia"/>
          <w:highlight w:val="none"/>
        </w:rPr>
        <w:t>评审业绩</w:t>
      </w:r>
      <w:r>
        <w:rPr>
          <w:rFonts w:hint="eastAsia" w:ascii="宋体" w:hAnsi="宋体" w:eastAsia="宋体" w:cs="宋体"/>
          <w:kern w:val="0"/>
          <w:szCs w:val="21"/>
          <w:highlight w:val="none"/>
          <w:lang w:val="en-US" w:eastAsia="zh-CN"/>
        </w:rPr>
        <w:t>。</w:t>
      </w:r>
      <w:r>
        <w:rPr>
          <w:rFonts w:hint="eastAsia" w:ascii="宋体" w:hAnsi="宋体" w:eastAsia="宋体" w:cs="宋体"/>
          <w:kern w:val="0"/>
          <w:szCs w:val="21"/>
          <w:lang w:val="en-US" w:eastAsia="zh-CN"/>
        </w:rPr>
        <w:t>（提供合同扫描件及对应发票扫描件）</w:t>
      </w:r>
    </w:p>
    <w:p>
      <w:pPr>
        <w:widowControl/>
        <w:spacing w:line="360" w:lineRule="auto"/>
        <w:ind w:firstLine="411" w:firstLineChars="196"/>
        <w:jc w:val="left"/>
        <w:rPr>
          <w:rFonts w:hint="default"/>
          <w:highlight w:val="none"/>
          <w:lang w:val="en-US" w:eastAsia="zh-CN"/>
        </w:rPr>
      </w:pPr>
      <w:r>
        <w:rPr>
          <w:rFonts w:hint="eastAsia" w:ascii="宋体" w:hAnsi="宋体" w:eastAsia="宋体" w:cs="宋体"/>
          <w:kern w:val="0"/>
          <w:szCs w:val="21"/>
          <w:highlight w:val="none"/>
          <w:lang w:val="en-US" w:eastAsia="zh-CN"/>
        </w:rPr>
        <w:t>3.供应商具有一般纳税人资格（提供资格证明材料）。</w:t>
      </w:r>
    </w:p>
    <w:p>
      <w:pPr>
        <w:widowControl/>
        <w:spacing w:line="360" w:lineRule="auto"/>
        <w:ind w:firstLine="472" w:firstLineChars="196"/>
        <w:jc w:val="left"/>
        <w:rPr>
          <w:rFonts w:ascii="宋体" w:hAnsi="宋体" w:cs="宋体"/>
          <w:b/>
          <w:kern w:val="0"/>
          <w:sz w:val="24"/>
        </w:rPr>
      </w:pPr>
      <w:r>
        <w:rPr>
          <w:rFonts w:hint="eastAsia" w:ascii="宋体" w:hAnsi="宋体" w:cs="宋体"/>
          <w:b/>
          <w:kern w:val="0"/>
          <w:sz w:val="24"/>
        </w:rPr>
        <w:t>三、报名及采购文件的获取</w:t>
      </w:r>
    </w:p>
    <w:p>
      <w:pPr>
        <w:widowControl/>
        <w:spacing w:line="360" w:lineRule="auto"/>
        <w:ind w:firstLine="420" w:firstLineChars="200"/>
        <w:jc w:val="left"/>
        <w:rPr>
          <w:rFonts w:hint="eastAsia" w:ascii="宋体" w:hAnsi="宋体" w:cs="宋体"/>
          <w:kern w:val="0"/>
          <w:sz w:val="21"/>
          <w:szCs w:val="21"/>
        </w:rPr>
      </w:pPr>
      <w:r>
        <w:rPr>
          <w:rFonts w:hint="eastAsia" w:ascii="宋体" w:hAnsi="宋体" w:cs="宋体"/>
          <w:kern w:val="0"/>
          <w:sz w:val="21"/>
          <w:szCs w:val="21"/>
        </w:rPr>
        <w:t>1.凡第一次参与内蒙古电力公司的各类招标采购项目的供应商，在报名前需要在内蒙古电力公司物资管理信息系统--“内蒙古电力（集团）有限责任公司电子商务平台（http://wzglb.impc.com.cn:82）”，先进行供应商基本信息注册，前述工作完成后方可开始报名。</w:t>
      </w:r>
    </w:p>
    <w:p>
      <w:pPr>
        <w:widowControl/>
        <w:spacing w:line="360" w:lineRule="auto"/>
        <w:ind w:firstLine="420" w:firstLineChars="200"/>
        <w:jc w:val="left"/>
        <w:rPr>
          <w:rFonts w:hint="eastAsia" w:ascii="宋体" w:hAnsi="宋体" w:cs="宋体"/>
          <w:kern w:val="0"/>
          <w:sz w:val="21"/>
          <w:szCs w:val="21"/>
        </w:rPr>
      </w:pPr>
      <w:r>
        <w:rPr>
          <w:rFonts w:hint="eastAsia" w:ascii="宋体" w:hAnsi="宋体" w:cs="宋体"/>
          <w:kern w:val="0"/>
          <w:sz w:val="21"/>
          <w:szCs w:val="21"/>
        </w:rPr>
        <w:t>2.本项目实行在线报名和下载采购文件。凡有意参加应答者，请于202</w:t>
      </w:r>
      <w:r>
        <w:rPr>
          <w:rFonts w:hint="eastAsia" w:ascii="宋体" w:hAnsi="宋体" w:cs="宋体"/>
          <w:kern w:val="0"/>
          <w:sz w:val="21"/>
          <w:szCs w:val="21"/>
          <w:lang w:val="en-US" w:eastAsia="zh-CN"/>
        </w:rPr>
        <w:t>2</w:t>
      </w:r>
      <w:r>
        <w:rPr>
          <w:rFonts w:hint="eastAsia" w:ascii="宋体" w:hAnsi="宋体" w:cs="宋体"/>
          <w:kern w:val="0"/>
          <w:sz w:val="21"/>
          <w:szCs w:val="21"/>
        </w:rPr>
        <w:t>年</w:t>
      </w:r>
      <w:r>
        <w:rPr>
          <w:rFonts w:hint="eastAsia" w:ascii="宋体" w:hAnsi="宋体" w:cs="宋体"/>
          <w:kern w:val="0"/>
          <w:sz w:val="21"/>
          <w:szCs w:val="21"/>
          <w:lang w:val="en-US" w:eastAsia="zh-CN"/>
        </w:rPr>
        <w:t>3</w:t>
      </w:r>
      <w:r>
        <w:rPr>
          <w:rFonts w:hint="eastAsia" w:ascii="宋体" w:hAnsi="宋体" w:cs="宋体"/>
          <w:kern w:val="0"/>
          <w:sz w:val="21"/>
          <w:szCs w:val="21"/>
        </w:rPr>
        <w:t>月</w:t>
      </w:r>
      <w:r>
        <w:rPr>
          <w:rFonts w:hint="eastAsia" w:ascii="宋体" w:hAnsi="宋体" w:cs="宋体"/>
          <w:kern w:val="0"/>
          <w:sz w:val="21"/>
          <w:szCs w:val="21"/>
          <w:lang w:val="en-US" w:eastAsia="zh-CN"/>
        </w:rPr>
        <w:t>18</w:t>
      </w:r>
      <w:r>
        <w:rPr>
          <w:rFonts w:hint="eastAsia" w:ascii="宋体" w:hAnsi="宋体" w:cs="宋体"/>
          <w:kern w:val="0"/>
          <w:sz w:val="21"/>
          <w:szCs w:val="21"/>
        </w:rPr>
        <w:t>日至202</w:t>
      </w:r>
      <w:r>
        <w:rPr>
          <w:rFonts w:hint="eastAsia" w:ascii="宋体" w:hAnsi="宋体" w:cs="宋体"/>
          <w:kern w:val="0"/>
          <w:sz w:val="21"/>
          <w:szCs w:val="21"/>
          <w:lang w:val="en-US" w:eastAsia="zh-CN"/>
        </w:rPr>
        <w:t>2</w:t>
      </w:r>
      <w:r>
        <w:rPr>
          <w:rFonts w:hint="eastAsia" w:ascii="宋体" w:hAnsi="宋体" w:cs="宋体"/>
          <w:kern w:val="0"/>
          <w:sz w:val="21"/>
          <w:szCs w:val="21"/>
        </w:rPr>
        <w:t>年</w:t>
      </w:r>
      <w:r>
        <w:rPr>
          <w:rFonts w:hint="eastAsia" w:ascii="宋体" w:hAnsi="宋体" w:cs="宋体"/>
          <w:kern w:val="0"/>
          <w:sz w:val="21"/>
          <w:szCs w:val="21"/>
          <w:lang w:val="en-US" w:eastAsia="zh-CN"/>
        </w:rPr>
        <w:t>3</w:t>
      </w:r>
      <w:r>
        <w:rPr>
          <w:rFonts w:hint="eastAsia" w:ascii="宋体" w:hAnsi="宋体" w:cs="宋体"/>
          <w:kern w:val="0"/>
          <w:sz w:val="21"/>
          <w:szCs w:val="21"/>
        </w:rPr>
        <w:t>月</w:t>
      </w:r>
      <w:r>
        <w:rPr>
          <w:rFonts w:hint="eastAsia" w:ascii="宋体" w:hAnsi="宋体" w:cs="宋体"/>
          <w:kern w:val="0"/>
          <w:sz w:val="21"/>
          <w:szCs w:val="21"/>
          <w:lang w:val="en-US" w:eastAsia="zh-CN"/>
        </w:rPr>
        <w:t>22</w:t>
      </w:r>
      <w:r>
        <w:rPr>
          <w:rFonts w:hint="eastAsia" w:ascii="宋体" w:hAnsi="宋体" w:cs="宋体"/>
          <w:kern w:val="0"/>
          <w:sz w:val="21"/>
          <w:szCs w:val="21"/>
        </w:rPr>
        <w:t>日下午17:00，</w:t>
      </w:r>
      <w:r>
        <w:rPr>
          <w:rFonts w:hint="eastAsia" w:ascii="宋体" w:hAnsi="宋体" w:eastAsia="宋体" w:cs="宋体"/>
          <w:kern w:val="0"/>
          <w:sz w:val="21"/>
          <w:szCs w:val="21"/>
        </w:rPr>
        <w:t>进入《</w:t>
      </w:r>
      <w:r>
        <w:rPr>
          <w:rFonts w:hint="eastAsia" w:ascii="宋体" w:hAnsi="宋体" w:eastAsia="宋体" w:cs="宋体"/>
          <w:kern w:val="0"/>
          <w:sz w:val="21"/>
          <w:szCs w:val="21"/>
          <w:lang w:eastAsia="zh-CN"/>
        </w:rPr>
        <w:t>内蒙古电力集团电子采购系统</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http://guocai-impc.cppchina.cn</w:t>
      </w:r>
      <w:r>
        <w:rPr>
          <w:rFonts w:hint="eastAsia" w:ascii="宋体" w:hAnsi="宋体" w:eastAsia="宋体" w:cs="宋体"/>
          <w:kern w:val="0"/>
          <w:sz w:val="21"/>
          <w:szCs w:val="21"/>
        </w:rPr>
        <w:t>）在线</w:t>
      </w:r>
      <w:r>
        <w:rPr>
          <w:rFonts w:hint="eastAsia" w:ascii="宋体" w:hAnsi="宋体" w:cs="宋体"/>
          <w:kern w:val="0"/>
          <w:sz w:val="21"/>
          <w:szCs w:val="21"/>
        </w:rPr>
        <w:t>报名和下载采购文件，逾期不予受理。</w:t>
      </w:r>
    </w:p>
    <w:p>
      <w:pPr>
        <w:widowControl/>
        <w:spacing w:line="360" w:lineRule="auto"/>
        <w:ind w:firstLine="420" w:firstLineChars="200"/>
        <w:jc w:val="left"/>
        <w:rPr>
          <w:rFonts w:hint="eastAsia" w:ascii="宋体" w:hAnsi="宋体" w:cs="宋体"/>
          <w:kern w:val="0"/>
          <w:sz w:val="21"/>
          <w:szCs w:val="21"/>
        </w:rPr>
      </w:pPr>
      <w:r>
        <w:rPr>
          <w:rFonts w:hint="eastAsia" w:ascii="宋体" w:hAnsi="宋体" w:cs="宋体"/>
          <w:kern w:val="0"/>
          <w:sz w:val="21"/>
          <w:szCs w:val="21"/>
        </w:rPr>
        <w:t>（1）具体流程为：登录平台（未注册用户请先免费注册）→在报名管理界面查看最新采购项目→供应商报名提交报名资料（如资料不全，采购人拒绝接受）→等待审核→审核通过后→供应商下载采购文件。平台联系电话：400-9913-966。</w:t>
      </w:r>
    </w:p>
    <w:p>
      <w:pPr>
        <w:spacing w:line="360" w:lineRule="auto"/>
        <w:ind w:firstLine="420" w:firstLineChars="200"/>
        <w:rPr>
          <w:rFonts w:ascii="宋体" w:hAnsi="宋体" w:cs="宋体"/>
          <w:szCs w:val="21"/>
        </w:rPr>
      </w:pPr>
      <w:r>
        <w:rPr>
          <w:rFonts w:hint="eastAsia" w:ascii="宋体" w:hAnsi="宋体" w:cs="宋体"/>
          <w:kern w:val="0"/>
          <w:sz w:val="21"/>
          <w:szCs w:val="21"/>
        </w:rPr>
        <w:t>（2）</w:t>
      </w:r>
      <w:r>
        <w:rPr>
          <w:rFonts w:hint="eastAsia" w:ascii="宋体" w:hAnsi="宋体" w:cs="宋体"/>
          <w:kern w:val="0"/>
          <w:sz w:val="21"/>
          <w:szCs w:val="21"/>
          <w:lang w:eastAsia="zh-CN"/>
        </w:rPr>
        <w:t>供应商</w:t>
      </w:r>
      <w:r>
        <w:rPr>
          <w:rFonts w:hint="eastAsia" w:ascii="宋体" w:hAnsi="宋体" w:cs="宋体"/>
          <w:kern w:val="0"/>
          <w:sz w:val="21"/>
          <w:szCs w:val="21"/>
        </w:rPr>
        <w:t>须凭【中招</w:t>
      </w:r>
      <w:r>
        <w:rPr>
          <w:rFonts w:hint="eastAsia" w:ascii="宋体" w:hAnsi="宋体" w:cs="宋体"/>
          <w:kern w:val="0"/>
          <w:sz w:val="21"/>
          <w:szCs w:val="21"/>
          <w:lang w:eastAsia="zh-CN"/>
        </w:rPr>
        <w:t>互连</w:t>
      </w:r>
      <w:r>
        <w:rPr>
          <w:rFonts w:hint="eastAsia" w:ascii="宋体" w:hAnsi="宋体" w:cs="宋体"/>
          <w:kern w:val="0"/>
          <w:sz w:val="21"/>
          <w:szCs w:val="21"/>
        </w:rPr>
        <w:t>】APP办理项目后续电子</w:t>
      </w:r>
      <w:r>
        <w:rPr>
          <w:rFonts w:hint="eastAsia" w:ascii="宋体" w:hAnsi="宋体" w:cs="宋体"/>
          <w:kern w:val="0"/>
          <w:sz w:val="21"/>
          <w:szCs w:val="21"/>
          <w:lang w:eastAsia="zh-CN"/>
        </w:rPr>
        <w:t>响应</w:t>
      </w:r>
      <w:r>
        <w:rPr>
          <w:rFonts w:hint="eastAsia" w:ascii="宋体" w:hAnsi="宋体" w:cs="宋体"/>
          <w:kern w:val="0"/>
          <w:sz w:val="21"/>
          <w:szCs w:val="21"/>
        </w:rPr>
        <w:t>事宜，之前未进行注册【中招</w:t>
      </w:r>
      <w:r>
        <w:rPr>
          <w:rFonts w:hint="eastAsia" w:ascii="宋体" w:hAnsi="宋体" w:cs="宋体"/>
          <w:kern w:val="0"/>
          <w:sz w:val="21"/>
          <w:szCs w:val="21"/>
          <w:lang w:eastAsia="zh-CN"/>
        </w:rPr>
        <w:t>互连</w:t>
      </w:r>
      <w:r>
        <w:rPr>
          <w:rFonts w:hint="eastAsia" w:ascii="宋体" w:hAnsi="宋体" w:cs="宋体"/>
          <w:kern w:val="0"/>
          <w:sz w:val="21"/>
          <w:szCs w:val="21"/>
        </w:rPr>
        <w:t>】APP的企业需要下载【中招</w:t>
      </w:r>
      <w:r>
        <w:rPr>
          <w:rFonts w:hint="eastAsia" w:ascii="宋体" w:hAnsi="宋体" w:cs="宋体"/>
          <w:kern w:val="0"/>
          <w:sz w:val="21"/>
          <w:szCs w:val="21"/>
          <w:lang w:eastAsia="zh-CN"/>
        </w:rPr>
        <w:t>互连</w:t>
      </w:r>
      <w:r>
        <w:rPr>
          <w:rFonts w:hint="eastAsia" w:ascii="宋体" w:hAnsi="宋体" w:cs="宋体"/>
          <w:kern w:val="0"/>
          <w:sz w:val="21"/>
          <w:szCs w:val="21"/>
        </w:rPr>
        <w:t>】APP，根据提示即可在线办理相关事宜，后续所有流程全部扫码登录，扫码签章，扫码加密，扫码解密。</w:t>
      </w:r>
    </w:p>
    <w:p>
      <w:pPr>
        <w:widowControl/>
        <w:spacing w:line="360" w:lineRule="auto"/>
        <w:ind w:firstLine="420" w:firstLineChars="200"/>
        <w:jc w:val="left"/>
        <w:rPr>
          <w:rFonts w:ascii="宋体" w:hAnsi="宋体" w:cs="宋体"/>
          <w:kern w:val="0"/>
          <w:szCs w:val="21"/>
        </w:rPr>
      </w:pPr>
      <w:r>
        <w:rPr>
          <w:rFonts w:hint="eastAsia" w:ascii="宋体" w:hAnsi="宋体" w:cs="宋体"/>
          <w:kern w:val="0"/>
          <w:szCs w:val="21"/>
          <w:lang w:val="en-US" w:eastAsia="zh-CN"/>
        </w:rPr>
        <w:t>3</w:t>
      </w:r>
      <w:r>
        <w:rPr>
          <w:rFonts w:hint="eastAsia" w:ascii="宋体" w:hAnsi="宋体" w:cs="宋体"/>
          <w:kern w:val="0"/>
          <w:szCs w:val="21"/>
        </w:rPr>
        <w:t>.代理公司详细地址：呼和浩特市赛罕区鄂尔多斯东街12号银联大厦10层。</w:t>
      </w:r>
    </w:p>
    <w:p>
      <w:pPr>
        <w:widowControl/>
        <w:spacing w:line="360" w:lineRule="auto"/>
        <w:ind w:firstLine="422" w:firstLineChars="200"/>
        <w:jc w:val="left"/>
        <w:rPr>
          <w:rFonts w:ascii="宋体" w:hAnsi="宋体" w:cs="宋体"/>
          <w:b/>
          <w:bCs/>
          <w:kern w:val="0"/>
          <w:szCs w:val="21"/>
        </w:rPr>
      </w:pPr>
      <w:r>
        <w:rPr>
          <w:rFonts w:hint="eastAsia" w:ascii="宋体" w:hAnsi="宋体" w:cs="宋体"/>
          <w:b/>
          <w:kern w:val="0"/>
          <w:szCs w:val="21"/>
          <w:lang w:val="en-US" w:eastAsia="zh-CN"/>
        </w:rPr>
        <w:t>4</w:t>
      </w:r>
      <w:r>
        <w:rPr>
          <w:rFonts w:hint="eastAsia" w:ascii="宋体" w:hAnsi="宋体" w:cs="宋体"/>
          <w:b/>
          <w:kern w:val="0"/>
          <w:szCs w:val="21"/>
        </w:rPr>
        <w:t>.报名时需上传下列资料盖章扫描件：</w:t>
      </w:r>
      <w:r>
        <w:rPr>
          <w:rFonts w:ascii="宋体" w:hAnsi="宋体" w:cs="宋体"/>
          <w:b/>
          <w:bCs/>
          <w:kern w:val="0"/>
          <w:szCs w:val="21"/>
        </w:rPr>
        <w:t xml:space="preserve"> </w:t>
      </w:r>
    </w:p>
    <w:p>
      <w:pPr>
        <w:spacing w:line="360" w:lineRule="auto"/>
        <w:ind w:firstLine="420" w:firstLineChars="200"/>
        <w:rPr>
          <w:rFonts w:ascii="宋体" w:hAnsi="宋体"/>
          <w:szCs w:val="21"/>
        </w:rPr>
      </w:pPr>
      <w:r>
        <w:rPr>
          <w:rFonts w:hint="eastAsia" w:ascii="宋体" w:hAnsi="宋体"/>
          <w:szCs w:val="21"/>
        </w:rPr>
        <w:t>（1）法定代表人授权委托书（授权人本人办理相关事宜，授权书中必须明确</w:t>
      </w:r>
      <w:r>
        <w:rPr>
          <w:rFonts w:hint="eastAsia" w:ascii="宋体" w:hAnsi="宋体"/>
          <w:szCs w:val="21"/>
          <w:lang w:val="en-US" w:eastAsia="zh-CN"/>
        </w:rPr>
        <w:t>项目</w:t>
      </w:r>
      <w:r>
        <w:rPr>
          <w:rFonts w:hint="eastAsia" w:ascii="宋体" w:hAnsi="宋体"/>
          <w:szCs w:val="21"/>
        </w:rPr>
        <w:t>名称、</w:t>
      </w:r>
      <w:r>
        <w:rPr>
          <w:rFonts w:hint="eastAsia" w:ascii="宋体" w:hAnsi="宋体"/>
          <w:szCs w:val="21"/>
          <w:lang w:val="en-US" w:eastAsia="zh-CN"/>
        </w:rPr>
        <w:t>项目编号、标段号、</w:t>
      </w:r>
      <w:r>
        <w:rPr>
          <w:rFonts w:hint="eastAsia" w:ascii="宋体" w:hAnsi="宋体"/>
          <w:szCs w:val="21"/>
        </w:rPr>
        <w:t>并附授权人、被授权人的身份证及被授权人联系方式）；（格式详见附件</w:t>
      </w:r>
      <w:r>
        <w:rPr>
          <w:rFonts w:hint="eastAsia" w:ascii="宋体" w:hAnsi="宋体"/>
          <w:szCs w:val="21"/>
          <w:lang w:val="en-US" w:eastAsia="zh-CN"/>
        </w:rPr>
        <w:t>一</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（2）统一社会信用代码</w:t>
      </w:r>
      <w:r>
        <w:rPr>
          <w:rFonts w:hint="eastAsia" w:ascii="宋体" w:hAnsi="宋体"/>
          <w:szCs w:val="21"/>
          <w:lang w:val="en-US" w:eastAsia="zh-CN"/>
        </w:rPr>
        <w:t>证扫描件</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（3）公告中资格要求的内容；</w:t>
      </w:r>
    </w:p>
    <w:p>
      <w:pPr>
        <w:spacing w:line="360" w:lineRule="auto"/>
        <w:ind w:firstLine="420" w:firstLineChars="200"/>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4</w:t>
      </w:r>
      <w:r>
        <w:rPr>
          <w:rFonts w:hint="eastAsia" w:ascii="宋体" w:hAnsi="宋体"/>
          <w:szCs w:val="21"/>
          <w:lang w:eastAsia="zh-CN"/>
        </w:rPr>
        <w:t>）</w:t>
      </w:r>
      <w:r>
        <w:rPr>
          <w:rFonts w:hint="eastAsia" w:ascii="宋体" w:hAnsi="宋体"/>
          <w:szCs w:val="21"/>
        </w:rPr>
        <w:t>企业名称如有变更，需提供有关行政机关出具的变更证明；</w:t>
      </w:r>
    </w:p>
    <w:p>
      <w:pPr>
        <w:spacing w:line="360" w:lineRule="auto"/>
        <w:ind w:firstLine="420" w:firstLineChars="200"/>
        <w:rPr>
          <w:rFonts w:hint="eastAsia" w:ascii="宋体" w:hAnsi="宋体"/>
          <w:szCs w:val="21"/>
          <w:lang w:eastAsia="zh-CN"/>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）供应商需提供在国家企业信用信息公示系统（www.gsxt.gov.cn）查询的“严重违法失信企业名单”信息的查询结果截图或查询报告</w:t>
      </w:r>
      <w:r>
        <w:rPr>
          <w:rFonts w:hint="eastAsia" w:ascii="宋体" w:hAnsi="宋体"/>
          <w:szCs w:val="21"/>
          <w:lang w:eastAsia="zh-CN"/>
        </w:rPr>
        <w:t>；</w:t>
      </w:r>
      <w:r>
        <w:rPr>
          <w:rFonts w:hint="eastAsia" w:ascii="宋体" w:hAnsi="宋体"/>
          <w:szCs w:val="21"/>
        </w:rPr>
        <w:t>（格式详见附件</w:t>
      </w:r>
      <w:r>
        <w:rPr>
          <w:rFonts w:hint="eastAsia" w:ascii="宋体" w:hAnsi="宋体"/>
          <w:szCs w:val="21"/>
          <w:lang w:val="en-US" w:eastAsia="zh-CN"/>
        </w:rPr>
        <w:t>一</w:t>
      </w:r>
      <w:r>
        <w:rPr>
          <w:rFonts w:hint="eastAsia" w:ascii="宋体" w:hAnsi="宋体"/>
          <w:szCs w:val="21"/>
        </w:rPr>
        <w:t>）</w:t>
      </w:r>
    </w:p>
    <w:p>
      <w:pPr>
        <w:spacing w:line="360" w:lineRule="auto"/>
        <w:ind w:firstLine="420" w:firstLineChars="200"/>
        <w:rPr>
          <w:rFonts w:hint="eastAsia" w:ascii="宋体" w:hAnsi="宋体"/>
          <w:szCs w:val="21"/>
        </w:rPr>
      </w:pPr>
      <w:r>
        <w:rPr>
          <w:rFonts w:hint="eastAsia" w:ascii="宋体" w:hAnsi="宋体"/>
          <w:szCs w:val="21"/>
          <w:lang w:val="en-US" w:eastAsia="zh-CN"/>
        </w:rPr>
        <w:t>（6）供应商及其法定代表人近三年内在中国裁判文书网（wenshu.court.gov.cn）无行贿犯罪档案的查询结果截图或查询报告；</w:t>
      </w:r>
      <w:r>
        <w:rPr>
          <w:rFonts w:hint="eastAsia" w:ascii="宋体" w:hAnsi="宋体"/>
          <w:szCs w:val="21"/>
        </w:rPr>
        <w:t>（格式详见附件</w:t>
      </w:r>
      <w:r>
        <w:rPr>
          <w:rFonts w:hint="eastAsia" w:ascii="宋体" w:hAnsi="宋体"/>
          <w:szCs w:val="21"/>
          <w:lang w:val="en-US" w:eastAsia="zh-CN"/>
        </w:rPr>
        <w:t>一</w:t>
      </w:r>
      <w:r>
        <w:rPr>
          <w:rFonts w:hint="eastAsia" w:ascii="宋体" w:hAnsi="宋体"/>
          <w:szCs w:val="21"/>
        </w:rPr>
        <w:t>）</w:t>
      </w:r>
    </w:p>
    <w:p>
      <w:pPr>
        <w:spacing w:line="360" w:lineRule="auto"/>
        <w:ind w:firstLine="420" w:firstLineChars="200"/>
        <w:rPr>
          <w:rFonts w:hint="default" w:ascii="宋体" w:hAnsi="宋体"/>
          <w:szCs w:val="21"/>
          <w:lang w:val="en-US" w:eastAsia="zh-CN"/>
        </w:rPr>
      </w:pPr>
      <w:r>
        <w:rPr>
          <w:rFonts w:hint="eastAsia" w:ascii="宋体" w:hAnsi="宋体"/>
          <w:szCs w:val="21"/>
          <w:lang w:val="en-US" w:eastAsia="zh-CN"/>
        </w:rPr>
        <w:t>（7）供应商需提供供应商在“信用中国”网站（www.creditchina.gov.cn）或各级信用信息共享平台中列入失信被执行人名单信息的查询结果截图或查询报告；</w:t>
      </w:r>
      <w:r>
        <w:rPr>
          <w:rFonts w:hint="eastAsia" w:ascii="宋体" w:hAnsi="宋体"/>
          <w:szCs w:val="21"/>
        </w:rPr>
        <w:t>（格式详见附件</w:t>
      </w:r>
      <w:r>
        <w:rPr>
          <w:rFonts w:hint="eastAsia" w:ascii="宋体" w:hAnsi="宋体"/>
          <w:szCs w:val="21"/>
          <w:lang w:val="en-US" w:eastAsia="zh-CN"/>
        </w:rPr>
        <w:t>一</w:t>
      </w:r>
      <w:r>
        <w:rPr>
          <w:rFonts w:hint="eastAsia" w:ascii="宋体" w:hAnsi="宋体"/>
          <w:szCs w:val="21"/>
        </w:rPr>
        <w:t>）</w:t>
      </w:r>
    </w:p>
    <w:p>
      <w:pPr>
        <w:spacing w:line="360" w:lineRule="auto"/>
        <w:ind w:firstLine="420" w:firstLineChars="200"/>
        <w:rPr>
          <w:rFonts w:hint="eastAsia" w:ascii="宋体" w:hAnsi="宋体"/>
          <w:szCs w:val="21"/>
        </w:rPr>
      </w:pPr>
      <w:r>
        <w:rPr>
          <w:rFonts w:hint="eastAsia" w:ascii="宋体" w:hAnsi="宋体"/>
          <w:szCs w:val="21"/>
        </w:rPr>
        <w:t>（</w:t>
      </w:r>
      <w:r>
        <w:rPr>
          <w:rFonts w:hint="eastAsia" w:ascii="宋体" w:hAnsi="宋体"/>
          <w:szCs w:val="21"/>
          <w:lang w:val="en-US" w:eastAsia="zh-CN"/>
        </w:rPr>
        <w:t>8</w:t>
      </w:r>
      <w:r>
        <w:rPr>
          <w:rFonts w:hint="eastAsia" w:ascii="宋体" w:hAnsi="宋体"/>
          <w:szCs w:val="21"/>
        </w:rPr>
        <w:t>）提供《响应真实性承诺书》。（详见附件</w:t>
      </w:r>
      <w:r>
        <w:rPr>
          <w:rFonts w:hint="eastAsia" w:ascii="宋体" w:hAnsi="宋体"/>
          <w:szCs w:val="21"/>
          <w:lang w:val="en-US" w:eastAsia="zh-CN"/>
        </w:rPr>
        <w:t>二</w:t>
      </w:r>
      <w:r>
        <w:rPr>
          <w:rFonts w:hint="eastAsia" w:ascii="宋体" w:hAnsi="宋体"/>
          <w:szCs w:val="21"/>
        </w:rPr>
        <w:t>）</w:t>
      </w:r>
    </w:p>
    <w:p>
      <w:pPr>
        <w:spacing w:line="360" w:lineRule="auto"/>
        <w:ind w:firstLine="420" w:firstLineChars="200"/>
        <w:rPr>
          <w:rFonts w:hint="eastAsia" w:ascii="宋体" w:hAnsi="宋体"/>
          <w:sz w:val="21"/>
          <w:szCs w:val="21"/>
        </w:rPr>
      </w:pPr>
      <w:r>
        <w:rPr>
          <w:rFonts w:hint="eastAsia" w:ascii="宋体" w:hAnsi="宋体"/>
          <w:sz w:val="21"/>
          <w:szCs w:val="21"/>
        </w:rPr>
        <w:t>说明：</w:t>
      </w:r>
    </w:p>
    <w:p>
      <w:pPr>
        <w:spacing w:line="360" w:lineRule="auto"/>
        <w:ind w:firstLine="420" w:firstLineChars="200"/>
        <w:rPr>
          <w:rFonts w:hint="eastAsia" w:ascii="宋体" w:hAnsi="宋体"/>
          <w:szCs w:val="21"/>
          <w:lang w:eastAsia="zh-CN"/>
        </w:rPr>
      </w:pPr>
      <w:r>
        <w:rPr>
          <w:rFonts w:hint="eastAsia" w:ascii="宋体" w:hAnsi="宋体"/>
          <w:szCs w:val="21"/>
          <w:lang w:eastAsia="zh-CN"/>
        </w:rPr>
        <w:t>1.报名资料如无法查真，需由供应商提供有效查询路径。</w:t>
      </w:r>
    </w:p>
    <w:p>
      <w:pPr>
        <w:spacing w:line="360" w:lineRule="auto"/>
        <w:ind w:firstLine="420" w:firstLineChars="200"/>
        <w:rPr>
          <w:rFonts w:hint="eastAsia" w:ascii="宋体" w:hAnsi="宋体"/>
          <w:szCs w:val="21"/>
          <w:lang w:eastAsia="zh-CN"/>
        </w:rPr>
      </w:pPr>
      <w:r>
        <w:rPr>
          <w:rFonts w:hint="eastAsia" w:ascii="宋体" w:hAnsi="宋体"/>
          <w:szCs w:val="21"/>
          <w:lang w:eastAsia="zh-CN"/>
        </w:rPr>
        <w:t>2.在报名阶段，对供应商资质、业绩等资格要求进行严格的真实性核查；经核实存在资格证明材料造假或信息不实的，采购人将参照公司《物资供应商不良行为管理办法》的规定进行处罚。</w:t>
      </w:r>
    </w:p>
    <w:p>
      <w:pPr>
        <w:spacing w:line="360" w:lineRule="auto"/>
        <w:ind w:firstLine="420" w:firstLineChars="200"/>
        <w:rPr>
          <w:rFonts w:hint="eastAsia" w:ascii="宋体" w:hAnsi="宋体"/>
          <w:szCs w:val="21"/>
          <w:lang w:eastAsia="zh-CN"/>
        </w:rPr>
      </w:pPr>
      <w:r>
        <w:rPr>
          <w:rFonts w:hint="eastAsia" w:ascii="宋体" w:hAnsi="宋体"/>
          <w:szCs w:val="21"/>
          <w:lang w:eastAsia="zh-CN"/>
        </w:rPr>
        <w:t>3.供应商提供的报名资料需按照公告要求顺序排列，加盖公章后整体扫描为pdf格式上传，不接受doc、图片形式的报名资料，未按上述要求提交的报名资料一律退回。</w:t>
      </w:r>
    </w:p>
    <w:p>
      <w:pPr>
        <w:spacing w:line="360" w:lineRule="auto"/>
        <w:ind w:firstLine="420" w:firstLineChars="200"/>
        <w:rPr>
          <w:rFonts w:hint="eastAsia" w:ascii="宋体" w:hAnsi="宋体" w:eastAsia="宋体"/>
          <w:szCs w:val="21"/>
          <w:lang w:eastAsia="zh-CN"/>
        </w:rPr>
      </w:pPr>
      <w:r>
        <w:rPr>
          <w:rFonts w:hint="eastAsia" w:ascii="宋体" w:hAnsi="宋体"/>
          <w:szCs w:val="21"/>
          <w:lang w:eastAsia="zh-CN"/>
        </w:rPr>
        <w:t>4.为保证供应商顺利报名成功，请供应商在报名截止时间前一个小时上传报名资料，如因供应商上传报名资料距报名截止时间不足一小时，且资料审核未通过后未能及时上传更正报名资料，导致报名不成功其后果由供应商自行承担。</w:t>
      </w:r>
    </w:p>
    <w:p>
      <w:pPr>
        <w:spacing w:line="360" w:lineRule="auto"/>
        <w:ind w:firstLine="482" w:firstLineChars="200"/>
        <w:rPr>
          <w:rFonts w:ascii="宋体" w:hAnsi="宋体" w:cs="宋体"/>
          <w:b/>
          <w:kern w:val="0"/>
          <w:sz w:val="24"/>
          <w:szCs w:val="21"/>
        </w:rPr>
      </w:pPr>
      <w:r>
        <w:rPr>
          <w:rFonts w:hint="eastAsia" w:ascii="宋体" w:hAnsi="宋体" w:cs="宋体"/>
          <w:b/>
          <w:kern w:val="0"/>
          <w:sz w:val="24"/>
          <w:szCs w:val="21"/>
        </w:rPr>
        <w:t>四、响应文件的递交</w:t>
      </w:r>
    </w:p>
    <w:bookmarkEnd w:id="0"/>
    <w:p>
      <w:pPr>
        <w:spacing w:after="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1.电子</w:t>
      </w:r>
      <w:r>
        <w:rPr>
          <w:rFonts w:hint="eastAsia" w:ascii="宋体" w:hAnsi="宋体" w:eastAsia="宋体" w:cs="宋体"/>
          <w:sz w:val="21"/>
          <w:szCs w:val="21"/>
          <w:lang w:val="en-US" w:eastAsia="zh-CN"/>
        </w:rPr>
        <w:t>响应</w:t>
      </w:r>
      <w:r>
        <w:rPr>
          <w:rFonts w:hint="eastAsia" w:ascii="宋体" w:hAnsi="宋体" w:eastAsia="宋体" w:cs="宋体"/>
          <w:sz w:val="21"/>
          <w:szCs w:val="21"/>
        </w:rPr>
        <w:t>文件请于</w:t>
      </w:r>
      <w:r>
        <w:rPr>
          <w:rFonts w:hint="eastAsia" w:ascii="宋体" w:hAnsi="宋体" w:eastAsia="宋体" w:cs="宋体"/>
          <w:sz w:val="21"/>
          <w:szCs w:val="21"/>
          <w:lang w:val="en-US" w:eastAsia="zh-CN"/>
        </w:rPr>
        <w:t>响应文件递交</w:t>
      </w:r>
      <w:r>
        <w:rPr>
          <w:rFonts w:hint="eastAsia" w:ascii="宋体" w:hAnsi="宋体" w:eastAsia="宋体" w:cs="宋体"/>
          <w:sz w:val="21"/>
          <w:szCs w:val="21"/>
        </w:rPr>
        <w:t>截止时间之前上传到“内蒙古电力集团电子</w:t>
      </w:r>
      <w:r>
        <w:rPr>
          <w:rFonts w:hint="eastAsia" w:ascii="宋体" w:hAnsi="宋体" w:eastAsia="宋体" w:cs="宋体"/>
          <w:sz w:val="21"/>
          <w:szCs w:val="21"/>
          <w:lang w:val="en-US" w:eastAsia="zh-CN"/>
        </w:rPr>
        <w:t>采购</w:t>
      </w:r>
      <w:r>
        <w:rPr>
          <w:rFonts w:hint="eastAsia" w:ascii="宋体" w:hAnsi="宋体" w:eastAsia="宋体" w:cs="宋体"/>
          <w:sz w:val="21"/>
          <w:szCs w:val="21"/>
        </w:rPr>
        <w:t>系统”，</w:t>
      </w:r>
      <w:r>
        <w:rPr>
          <w:rFonts w:hint="eastAsia" w:ascii="宋体" w:hAnsi="宋体" w:eastAsia="宋体" w:cs="宋体"/>
          <w:sz w:val="21"/>
          <w:szCs w:val="21"/>
          <w:lang w:val="en-US" w:eastAsia="zh-CN"/>
        </w:rPr>
        <w:t>响应文件递交</w:t>
      </w:r>
      <w:r>
        <w:rPr>
          <w:rFonts w:hint="eastAsia" w:ascii="宋体" w:hAnsi="宋体" w:eastAsia="宋体" w:cs="宋体"/>
          <w:sz w:val="21"/>
          <w:szCs w:val="21"/>
        </w:rPr>
        <w:t>截止时间后上传的</w:t>
      </w:r>
      <w:r>
        <w:rPr>
          <w:rFonts w:hint="eastAsia" w:ascii="宋体" w:hAnsi="宋体" w:eastAsia="宋体" w:cs="宋体"/>
          <w:sz w:val="21"/>
          <w:szCs w:val="21"/>
          <w:lang w:val="en-US" w:eastAsia="zh-CN"/>
        </w:rPr>
        <w:t>响应</w:t>
      </w:r>
      <w:r>
        <w:rPr>
          <w:rFonts w:hint="eastAsia" w:ascii="宋体" w:hAnsi="宋体" w:eastAsia="宋体" w:cs="宋体"/>
          <w:sz w:val="21"/>
          <w:szCs w:val="21"/>
        </w:rPr>
        <w:t>文件恕不接收。本项目采用远程</w:t>
      </w:r>
      <w:r>
        <w:rPr>
          <w:rFonts w:hint="eastAsia" w:ascii="宋体" w:hAnsi="宋体" w:eastAsia="宋体" w:cs="宋体"/>
          <w:sz w:val="21"/>
          <w:szCs w:val="21"/>
          <w:lang w:val="en-US" w:eastAsia="zh-CN"/>
        </w:rPr>
        <w:t>开启</w:t>
      </w:r>
      <w:r>
        <w:rPr>
          <w:rFonts w:hint="eastAsia" w:ascii="宋体" w:hAnsi="宋体" w:eastAsia="宋体" w:cs="宋体"/>
          <w:sz w:val="21"/>
          <w:szCs w:val="21"/>
        </w:rPr>
        <w:t>方式，不接收纸质</w:t>
      </w:r>
      <w:r>
        <w:rPr>
          <w:rFonts w:hint="eastAsia" w:ascii="宋体" w:hAnsi="宋体" w:eastAsia="宋体" w:cs="宋体"/>
          <w:sz w:val="21"/>
          <w:szCs w:val="21"/>
          <w:lang w:val="en-US" w:eastAsia="zh-CN"/>
        </w:rPr>
        <w:t>响应</w:t>
      </w:r>
      <w:r>
        <w:rPr>
          <w:rFonts w:hint="eastAsia" w:ascii="宋体" w:hAnsi="宋体" w:eastAsia="宋体" w:cs="宋体"/>
          <w:sz w:val="21"/>
          <w:szCs w:val="21"/>
        </w:rPr>
        <w:t>文件，逾期送达的</w:t>
      </w:r>
      <w:r>
        <w:rPr>
          <w:rFonts w:hint="eastAsia" w:ascii="宋体" w:hAnsi="宋体" w:eastAsia="宋体" w:cs="宋体"/>
          <w:sz w:val="21"/>
          <w:szCs w:val="21"/>
          <w:lang w:val="en-US" w:eastAsia="zh-CN"/>
        </w:rPr>
        <w:t>响应</w:t>
      </w:r>
      <w:r>
        <w:rPr>
          <w:rFonts w:hint="eastAsia" w:ascii="宋体" w:hAnsi="宋体" w:eastAsia="宋体" w:cs="宋体"/>
          <w:sz w:val="21"/>
          <w:szCs w:val="21"/>
        </w:rPr>
        <w:t>文件，“内蒙古电力集团电子</w:t>
      </w:r>
      <w:r>
        <w:rPr>
          <w:rFonts w:hint="eastAsia" w:ascii="宋体" w:hAnsi="宋体" w:eastAsia="宋体" w:cs="宋体"/>
          <w:sz w:val="21"/>
          <w:szCs w:val="21"/>
          <w:lang w:val="en-US" w:eastAsia="zh-CN"/>
        </w:rPr>
        <w:t>采购</w:t>
      </w:r>
      <w:r>
        <w:rPr>
          <w:rFonts w:hint="eastAsia" w:ascii="宋体" w:hAnsi="宋体" w:eastAsia="宋体" w:cs="宋体"/>
          <w:sz w:val="21"/>
          <w:szCs w:val="21"/>
        </w:rPr>
        <w:t>系统”将不予接收。</w:t>
      </w:r>
    </w:p>
    <w:p>
      <w:pPr>
        <w:widowControl/>
        <w:tabs>
          <w:tab w:val="left" w:pos="2625"/>
        </w:tabs>
        <w:spacing w:line="360" w:lineRule="auto"/>
        <w:ind w:firstLine="420" w:firstLineChars="200"/>
        <w:jc w:val="left"/>
        <w:rPr>
          <w:rFonts w:hint="eastAsia" w:ascii="宋体" w:hAnsi="宋体" w:cs="宋体"/>
          <w:szCs w:val="21"/>
        </w:rPr>
      </w:pPr>
      <w:r>
        <w:rPr>
          <w:rFonts w:hint="eastAsia" w:ascii="宋体" w:hAnsi="宋体" w:eastAsia="宋体" w:cs="宋体"/>
          <w:sz w:val="21"/>
          <w:szCs w:val="21"/>
        </w:rPr>
        <w:t>2.供应商对网上递交的响应文件应加密。使用数字证书（CA）或登录【中招互连】APP对</w:t>
      </w:r>
      <w:r>
        <w:rPr>
          <w:rFonts w:hint="eastAsia" w:ascii="宋体" w:hAnsi="宋体" w:eastAsia="宋体" w:cs="宋体"/>
          <w:sz w:val="21"/>
          <w:szCs w:val="21"/>
          <w:lang w:eastAsia="zh-CN"/>
        </w:rPr>
        <w:t>响应</w:t>
      </w:r>
      <w:r>
        <w:rPr>
          <w:rFonts w:hint="eastAsia" w:ascii="宋体" w:hAnsi="宋体" w:eastAsia="宋体" w:cs="宋体"/>
          <w:sz w:val="21"/>
          <w:szCs w:val="21"/>
        </w:rPr>
        <w:t>文件进行加密功能（如果供应商使用A手机号码对</w:t>
      </w:r>
      <w:r>
        <w:rPr>
          <w:rFonts w:hint="eastAsia" w:ascii="宋体" w:hAnsi="宋体" w:eastAsia="宋体" w:cs="宋体"/>
          <w:sz w:val="21"/>
          <w:szCs w:val="21"/>
          <w:lang w:eastAsia="zh-CN"/>
        </w:rPr>
        <w:t>响应</w:t>
      </w:r>
      <w:r>
        <w:rPr>
          <w:rFonts w:hint="eastAsia" w:ascii="宋体" w:hAnsi="宋体" w:eastAsia="宋体" w:cs="宋体"/>
          <w:sz w:val="21"/>
          <w:szCs w:val="21"/>
        </w:rPr>
        <w:t>文件进行了扫码加密，必须使用A手机号码进行扫码解密，才能读取或导入</w:t>
      </w:r>
      <w:r>
        <w:rPr>
          <w:rFonts w:hint="eastAsia" w:ascii="宋体" w:hAnsi="宋体" w:eastAsia="宋体" w:cs="宋体"/>
          <w:sz w:val="21"/>
          <w:szCs w:val="21"/>
          <w:lang w:eastAsia="zh-CN"/>
        </w:rPr>
        <w:t>响应</w:t>
      </w:r>
      <w:r>
        <w:rPr>
          <w:rFonts w:hint="eastAsia" w:ascii="宋体" w:hAnsi="宋体" w:eastAsia="宋体" w:cs="宋体"/>
          <w:sz w:val="21"/>
          <w:szCs w:val="21"/>
        </w:rPr>
        <w:t>文件）。</w:t>
      </w:r>
    </w:p>
    <w:p>
      <w:pPr>
        <w:widowControl/>
        <w:tabs>
          <w:tab w:val="left" w:pos="2625"/>
        </w:tabs>
        <w:spacing w:line="360" w:lineRule="auto"/>
        <w:ind w:firstLine="482" w:firstLineChars="200"/>
        <w:jc w:val="left"/>
        <w:rPr>
          <w:rFonts w:ascii="宋体" w:hAnsi="宋体" w:cs="宋体"/>
          <w:b/>
          <w:kern w:val="0"/>
          <w:sz w:val="24"/>
          <w:szCs w:val="21"/>
        </w:rPr>
      </w:pPr>
      <w:r>
        <w:rPr>
          <w:rFonts w:hint="eastAsia" w:ascii="宋体" w:hAnsi="宋体" w:cs="宋体"/>
          <w:b/>
          <w:kern w:val="0"/>
          <w:sz w:val="24"/>
          <w:szCs w:val="21"/>
        </w:rPr>
        <w:t>五、递交响应文件的截止时间、解密时间及地点</w:t>
      </w:r>
    </w:p>
    <w:p>
      <w:pPr>
        <w:widowControl/>
        <w:tabs>
          <w:tab w:val="left" w:pos="2625"/>
        </w:tabs>
        <w:spacing w:line="360" w:lineRule="auto"/>
        <w:ind w:firstLine="420" w:firstLineChars="200"/>
        <w:jc w:val="left"/>
        <w:rPr>
          <w:rFonts w:hint="default" w:ascii="宋体" w:hAnsi="宋体" w:cs="宋体"/>
          <w:color w:val="auto"/>
          <w:kern w:val="0"/>
          <w:sz w:val="21"/>
          <w:szCs w:val="21"/>
          <w:lang w:val="en-US" w:eastAsia="zh-CN"/>
        </w:rPr>
      </w:pPr>
      <w:r>
        <w:rPr>
          <w:rFonts w:hint="eastAsia" w:ascii="宋体" w:hAnsi="宋体" w:cs="宋体"/>
          <w:color w:val="auto"/>
          <w:kern w:val="0"/>
          <w:sz w:val="21"/>
          <w:szCs w:val="21"/>
        </w:rPr>
        <w:t>响应文件上传时间：</w:t>
      </w:r>
      <w:r>
        <w:rPr>
          <w:rFonts w:hint="eastAsia" w:ascii="宋体" w:hAnsi="宋体" w:cs="宋体"/>
          <w:color w:val="auto"/>
          <w:kern w:val="0"/>
          <w:sz w:val="21"/>
          <w:szCs w:val="21"/>
          <w:lang w:val="en-US" w:eastAsia="zh-CN"/>
        </w:rPr>
        <w:t>2022年3月18日</w:t>
      </w:r>
      <w:r>
        <w:rPr>
          <w:rFonts w:hint="eastAsia" w:ascii="宋体" w:hAnsi="宋体" w:cs="宋体"/>
          <w:color w:val="auto"/>
          <w:kern w:val="0"/>
          <w:sz w:val="21"/>
          <w:szCs w:val="21"/>
          <w:highlight w:val="none"/>
          <w:lang w:val="en-US" w:eastAsia="zh-CN"/>
        </w:rPr>
        <w:t>-2022年3月24日上午9:00</w:t>
      </w:r>
      <w:r>
        <w:rPr>
          <w:rFonts w:hint="eastAsia" w:ascii="宋体" w:hAnsi="宋体" w:cs="宋体"/>
          <w:color w:val="auto"/>
          <w:kern w:val="0"/>
          <w:sz w:val="21"/>
          <w:szCs w:val="21"/>
          <w:lang w:val="en-US" w:eastAsia="zh-CN"/>
        </w:rPr>
        <w:t>（北京时间）</w:t>
      </w:r>
    </w:p>
    <w:p>
      <w:pPr>
        <w:widowControl/>
        <w:tabs>
          <w:tab w:val="left" w:pos="2625"/>
        </w:tabs>
        <w:spacing w:line="360" w:lineRule="auto"/>
        <w:ind w:firstLine="420" w:firstLineChars="200"/>
        <w:jc w:val="left"/>
        <w:rPr>
          <w:rFonts w:ascii="宋体" w:hAnsi="宋体" w:cs="宋体"/>
          <w:color w:val="auto"/>
          <w:kern w:val="0"/>
          <w:sz w:val="21"/>
          <w:szCs w:val="21"/>
        </w:rPr>
      </w:pPr>
      <w:r>
        <w:rPr>
          <w:rFonts w:hint="eastAsia" w:ascii="宋体" w:hAnsi="宋体" w:cs="宋体"/>
          <w:color w:val="auto"/>
          <w:kern w:val="0"/>
          <w:sz w:val="21"/>
          <w:szCs w:val="21"/>
        </w:rPr>
        <w:t>递交响应文件截止时间：</w:t>
      </w:r>
      <w:r>
        <w:rPr>
          <w:rFonts w:hint="eastAsia" w:ascii="宋体" w:hAnsi="宋体" w:cs="宋体"/>
          <w:color w:val="auto"/>
          <w:kern w:val="0"/>
          <w:sz w:val="21"/>
          <w:szCs w:val="21"/>
          <w:highlight w:val="none"/>
          <w:lang w:val="en-US" w:eastAsia="zh-CN"/>
        </w:rPr>
        <w:t>2022年3月24日</w:t>
      </w:r>
      <w:r>
        <w:rPr>
          <w:rFonts w:hint="eastAsia" w:ascii="宋体" w:hAnsi="宋体" w:cs="宋体"/>
          <w:color w:val="auto"/>
          <w:kern w:val="0"/>
          <w:sz w:val="21"/>
          <w:szCs w:val="21"/>
          <w:lang w:val="en-US" w:eastAsia="zh-CN"/>
        </w:rPr>
        <w:t>上午9:00（北京时间）</w:t>
      </w:r>
    </w:p>
    <w:p>
      <w:pPr>
        <w:widowControl/>
        <w:tabs>
          <w:tab w:val="left" w:pos="2625"/>
        </w:tabs>
        <w:spacing w:line="360" w:lineRule="auto"/>
        <w:ind w:firstLine="420" w:firstLineChars="200"/>
        <w:jc w:val="left"/>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响应文件解密开始</w:t>
      </w:r>
      <w:r>
        <w:rPr>
          <w:rFonts w:hint="eastAsia" w:ascii="宋体" w:hAnsi="宋体" w:cs="宋体"/>
          <w:color w:val="auto"/>
          <w:kern w:val="0"/>
          <w:sz w:val="21"/>
          <w:szCs w:val="21"/>
        </w:rPr>
        <w:t>时间：</w:t>
      </w:r>
      <w:r>
        <w:rPr>
          <w:rFonts w:hint="eastAsia" w:ascii="宋体" w:hAnsi="宋体" w:cs="宋体"/>
          <w:color w:val="auto"/>
          <w:kern w:val="0"/>
          <w:sz w:val="21"/>
          <w:szCs w:val="21"/>
          <w:highlight w:val="none"/>
          <w:lang w:val="en-US" w:eastAsia="zh-CN"/>
        </w:rPr>
        <w:t>2022年3月24日</w:t>
      </w:r>
      <w:r>
        <w:rPr>
          <w:rFonts w:hint="eastAsia" w:ascii="宋体" w:hAnsi="宋体" w:cs="宋体"/>
          <w:color w:val="auto"/>
          <w:kern w:val="0"/>
          <w:sz w:val="21"/>
          <w:szCs w:val="21"/>
          <w:lang w:val="en-US" w:eastAsia="zh-CN"/>
        </w:rPr>
        <w:t>上午9:00（北京时间）</w:t>
      </w:r>
    </w:p>
    <w:p>
      <w:pPr>
        <w:widowControl/>
        <w:tabs>
          <w:tab w:val="left" w:pos="2625"/>
        </w:tabs>
        <w:spacing w:line="360" w:lineRule="auto"/>
        <w:ind w:firstLine="420" w:firstLineChars="200"/>
        <w:jc w:val="left"/>
        <w:rPr>
          <w:rFonts w:hint="default" w:ascii="宋体" w:hAnsi="宋体" w:cs="宋体"/>
          <w:color w:val="auto"/>
          <w:kern w:val="0"/>
          <w:sz w:val="21"/>
          <w:szCs w:val="21"/>
          <w:lang w:val="en-US"/>
        </w:rPr>
      </w:pPr>
      <w:r>
        <w:rPr>
          <w:rFonts w:hint="eastAsia" w:ascii="宋体" w:hAnsi="宋体" w:cs="宋体"/>
          <w:color w:val="auto"/>
          <w:kern w:val="0"/>
          <w:sz w:val="21"/>
          <w:szCs w:val="21"/>
          <w:lang w:val="en-US" w:eastAsia="zh-CN"/>
        </w:rPr>
        <w:t>响应文件解密截止时间：</w:t>
      </w:r>
      <w:r>
        <w:rPr>
          <w:rFonts w:hint="eastAsia" w:ascii="宋体" w:hAnsi="宋体" w:cs="宋体"/>
          <w:color w:val="auto"/>
          <w:kern w:val="0"/>
          <w:sz w:val="21"/>
          <w:szCs w:val="21"/>
          <w:highlight w:val="none"/>
          <w:lang w:val="en-US" w:eastAsia="zh-CN"/>
        </w:rPr>
        <w:t>2022年3月24日</w:t>
      </w:r>
      <w:r>
        <w:rPr>
          <w:rFonts w:hint="eastAsia" w:ascii="宋体" w:hAnsi="宋体" w:cs="宋体"/>
          <w:color w:val="auto"/>
          <w:kern w:val="0"/>
          <w:sz w:val="21"/>
          <w:szCs w:val="21"/>
          <w:lang w:val="en-US" w:eastAsia="zh-CN"/>
        </w:rPr>
        <w:t>上午10:00（北京时间）</w:t>
      </w:r>
    </w:p>
    <w:p>
      <w:pPr>
        <w:widowControl/>
        <w:tabs>
          <w:tab w:val="left" w:pos="2625"/>
        </w:tabs>
        <w:spacing w:line="360" w:lineRule="auto"/>
        <w:ind w:firstLine="420" w:firstLineChars="200"/>
        <w:jc w:val="left"/>
        <w:rPr>
          <w:rFonts w:hint="eastAsia" w:ascii="宋体" w:hAnsi="宋体" w:cs="宋体"/>
          <w:color w:val="auto"/>
          <w:kern w:val="0"/>
          <w:sz w:val="21"/>
          <w:szCs w:val="21"/>
        </w:rPr>
      </w:pPr>
      <w:r>
        <w:rPr>
          <w:rFonts w:hint="eastAsia" w:ascii="宋体" w:hAnsi="宋体" w:cs="宋体"/>
          <w:color w:val="auto"/>
          <w:kern w:val="0"/>
          <w:sz w:val="21"/>
          <w:szCs w:val="21"/>
        </w:rPr>
        <w:t>地点：内蒙古产权交易中心有限责任公司。</w:t>
      </w:r>
    </w:p>
    <w:p>
      <w:pPr>
        <w:widowControl/>
        <w:tabs>
          <w:tab w:val="left" w:pos="2625"/>
        </w:tabs>
        <w:spacing w:line="360" w:lineRule="auto"/>
        <w:ind w:firstLine="420" w:firstLineChars="200"/>
        <w:jc w:val="left"/>
        <w:rPr>
          <w:rFonts w:hint="eastAsia" w:ascii="宋体" w:hAnsi="宋体" w:cs="宋体"/>
          <w:color w:val="auto"/>
          <w:kern w:val="0"/>
          <w:sz w:val="21"/>
          <w:szCs w:val="21"/>
        </w:rPr>
      </w:pPr>
      <w:r>
        <w:rPr>
          <w:rFonts w:hint="eastAsia" w:ascii="宋体" w:hAnsi="宋体" w:cs="宋体"/>
          <w:color w:val="auto"/>
          <w:kern w:val="0"/>
          <w:sz w:val="21"/>
          <w:szCs w:val="21"/>
        </w:rPr>
        <w:t>地址：呼和浩特市赛罕区翠柳路3号。</w:t>
      </w:r>
    </w:p>
    <w:p>
      <w:pPr>
        <w:widowControl/>
        <w:tabs>
          <w:tab w:val="left" w:pos="2625"/>
        </w:tabs>
        <w:spacing w:line="360" w:lineRule="auto"/>
        <w:ind w:firstLine="420" w:firstLineChars="200"/>
        <w:jc w:val="left"/>
        <w:rPr>
          <w:rFonts w:ascii="宋体" w:hAnsi="宋体" w:cs="宋体"/>
          <w:kern w:val="0"/>
          <w:szCs w:val="21"/>
        </w:rPr>
      </w:pPr>
      <w:r>
        <w:rPr>
          <w:rFonts w:hint="eastAsia" w:ascii="宋体" w:hAnsi="宋体" w:cs="Arial"/>
          <w:kern w:val="0"/>
          <w:sz w:val="21"/>
          <w:szCs w:val="21"/>
        </w:rPr>
        <w:t>如果递交响应文件截止时间有改</w:t>
      </w:r>
      <w:r>
        <w:rPr>
          <w:rFonts w:hint="eastAsia" w:ascii="宋体" w:hAnsi="宋体" w:cs="宋体"/>
          <w:kern w:val="0"/>
          <w:sz w:val="21"/>
          <w:szCs w:val="21"/>
        </w:rPr>
        <w:t>变，采购代理机构将提前通知，逾期提交的响应文件将不予受理</w:t>
      </w:r>
      <w:r>
        <w:rPr>
          <w:rFonts w:hint="eastAsia" w:ascii="宋体" w:hAnsi="宋体" w:cs="宋体"/>
          <w:kern w:val="0"/>
          <w:szCs w:val="21"/>
        </w:rPr>
        <w:t>。</w:t>
      </w:r>
    </w:p>
    <w:p>
      <w:pPr>
        <w:widowControl/>
        <w:tabs>
          <w:tab w:val="left" w:pos="2625"/>
        </w:tabs>
        <w:spacing w:line="360" w:lineRule="auto"/>
        <w:ind w:firstLine="602" w:firstLineChars="250"/>
        <w:jc w:val="left"/>
        <w:rPr>
          <w:rFonts w:ascii="宋体" w:hAnsi="宋体" w:cs="宋体"/>
          <w:b/>
          <w:kern w:val="0"/>
          <w:sz w:val="24"/>
          <w:szCs w:val="21"/>
        </w:rPr>
      </w:pPr>
      <w:r>
        <w:rPr>
          <w:rFonts w:hint="eastAsia" w:ascii="宋体" w:hAnsi="宋体" w:cs="宋体"/>
          <w:b/>
          <w:kern w:val="0"/>
          <w:sz w:val="24"/>
          <w:szCs w:val="21"/>
        </w:rPr>
        <w:t>六、解密方式</w:t>
      </w:r>
    </w:p>
    <w:p>
      <w:pPr>
        <w:spacing w:before="240" w:after="0" w:line="360" w:lineRule="auto"/>
        <w:ind w:firstLine="422" w:firstLineChars="200"/>
        <w:contextualSpacing/>
        <w:jc w:val="both"/>
        <w:rPr>
          <w:rFonts w:ascii="宋体" w:hAnsi="宋体" w:eastAsia="宋体"/>
          <w:b w:val="0"/>
          <w:bCs/>
          <w:sz w:val="21"/>
          <w:szCs w:val="21"/>
        </w:rPr>
      </w:pPr>
      <w:r>
        <w:rPr>
          <w:rFonts w:hint="eastAsia" w:ascii="宋体" w:hAnsi="宋体" w:eastAsia="宋体"/>
          <w:b/>
          <w:sz w:val="21"/>
          <w:szCs w:val="21"/>
        </w:rPr>
        <w:t>远程解密：</w:t>
      </w:r>
      <w:r>
        <w:rPr>
          <w:rFonts w:hint="eastAsia" w:ascii="宋体" w:hAnsi="宋体" w:eastAsia="宋体"/>
          <w:color w:val="auto"/>
          <w:sz w:val="21"/>
        </w:rPr>
        <w:t>远程</w:t>
      </w:r>
      <w:r>
        <w:rPr>
          <w:rFonts w:ascii="宋体" w:hAnsi="宋体" w:eastAsia="宋体"/>
          <w:color w:val="auto"/>
          <w:sz w:val="21"/>
        </w:rPr>
        <w:t>解密</w:t>
      </w:r>
      <w:r>
        <w:rPr>
          <w:rFonts w:hint="eastAsia" w:ascii="宋体" w:hAnsi="宋体" w:eastAsia="宋体"/>
          <w:color w:val="auto"/>
          <w:sz w:val="21"/>
          <w:lang w:eastAsia="zh-CN"/>
        </w:rPr>
        <w:t>，</w:t>
      </w:r>
      <w:r>
        <w:rPr>
          <w:rFonts w:hint="eastAsia" w:ascii="宋体" w:hAnsi="宋体"/>
          <w:color w:val="auto"/>
          <w:sz w:val="21"/>
          <w:lang w:eastAsia="zh-CN"/>
        </w:rPr>
        <w:t>供应商</w:t>
      </w:r>
      <w:r>
        <w:rPr>
          <w:rFonts w:hint="eastAsia" w:ascii="宋体" w:hAnsi="宋体" w:eastAsia="宋体"/>
          <w:color w:val="auto"/>
          <w:sz w:val="21"/>
        </w:rPr>
        <w:t>在原单位使用原上传文件电脑通过登录【中招互连】APP或数字证书（CA）进行</w:t>
      </w:r>
      <w:r>
        <w:rPr>
          <w:rFonts w:hint="eastAsia" w:ascii="宋体" w:hAnsi="宋体"/>
          <w:color w:val="auto"/>
          <w:sz w:val="21"/>
          <w:lang w:eastAsia="zh-CN"/>
        </w:rPr>
        <w:t>响应</w:t>
      </w:r>
      <w:r>
        <w:rPr>
          <w:rFonts w:hint="eastAsia" w:ascii="宋体" w:hAnsi="宋体" w:eastAsia="宋体"/>
          <w:color w:val="auto"/>
          <w:sz w:val="21"/>
        </w:rPr>
        <w:t>文件的远程解密。届时请</w:t>
      </w:r>
      <w:r>
        <w:rPr>
          <w:rFonts w:hint="eastAsia" w:ascii="宋体" w:hAnsi="宋体"/>
          <w:color w:val="auto"/>
          <w:sz w:val="21"/>
          <w:lang w:eastAsia="zh-CN"/>
        </w:rPr>
        <w:t>供应商</w:t>
      </w:r>
      <w:r>
        <w:rPr>
          <w:rFonts w:hint="eastAsia" w:ascii="宋体" w:hAnsi="宋体" w:eastAsia="宋体"/>
          <w:color w:val="auto"/>
          <w:sz w:val="21"/>
          <w:highlight w:val="none"/>
        </w:rPr>
        <w:t>代表</w:t>
      </w:r>
      <w:r>
        <w:rPr>
          <w:rFonts w:hint="eastAsia" w:ascii="宋体" w:hAnsi="宋体" w:eastAsia="宋体"/>
          <w:color w:val="auto"/>
          <w:sz w:val="21"/>
        </w:rPr>
        <w:t>提前30分钟等候在开标电脑前准备参加开标解密。（</w:t>
      </w:r>
      <w:r>
        <w:rPr>
          <w:rFonts w:hint="eastAsia" w:ascii="宋体" w:hAnsi="宋体"/>
          <w:color w:val="auto"/>
          <w:sz w:val="21"/>
          <w:lang w:eastAsia="zh-CN"/>
        </w:rPr>
        <w:t>供应商</w:t>
      </w:r>
      <w:r>
        <w:rPr>
          <w:rFonts w:hint="eastAsia" w:ascii="宋体" w:hAnsi="宋体" w:eastAsia="宋体"/>
          <w:color w:val="auto"/>
          <w:sz w:val="21"/>
        </w:rPr>
        <w:t>需保持手机正常使用</w:t>
      </w:r>
      <w:r>
        <w:rPr>
          <w:rFonts w:hint="eastAsia" w:ascii="宋体" w:hAnsi="宋体" w:eastAsia="宋体"/>
          <w:color w:val="auto"/>
          <w:sz w:val="21"/>
          <w:lang w:val="en-US" w:eastAsia="zh-CN"/>
        </w:rPr>
        <w:t>或</w:t>
      </w:r>
      <w:r>
        <w:rPr>
          <w:rFonts w:hint="eastAsia" w:ascii="宋体" w:hAnsi="宋体" w:eastAsia="宋体"/>
          <w:color w:val="auto"/>
          <w:sz w:val="21"/>
        </w:rPr>
        <w:t>电脑网络通畅）。</w:t>
      </w:r>
    </w:p>
    <w:p>
      <w:pPr>
        <w:spacing w:before="240" w:after="0" w:line="360" w:lineRule="auto"/>
        <w:ind w:firstLine="422" w:firstLineChars="200"/>
        <w:contextualSpacing/>
        <w:jc w:val="both"/>
        <w:rPr>
          <w:rFonts w:hint="eastAsia" w:ascii="宋体" w:hAnsi="宋体" w:eastAsia="宋体"/>
          <w:b w:val="0"/>
          <w:bCs/>
          <w:sz w:val="21"/>
          <w:szCs w:val="21"/>
        </w:rPr>
      </w:pPr>
      <w:r>
        <w:rPr>
          <w:rFonts w:hint="eastAsia" w:ascii="宋体" w:hAnsi="宋体" w:eastAsia="宋体"/>
          <w:b/>
          <w:sz w:val="21"/>
          <w:szCs w:val="21"/>
        </w:rPr>
        <w:t>远程协商：</w:t>
      </w:r>
      <w:r>
        <w:rPr>
          <w:rFonts w:hint="eastAsia" w:ascii="宋体" w:hAnsi="宋体" w:eastAsia="宋体"/>
          <w:b w:val="0"/>
          <w:bCs/>
          <w:sz w:val="21"/>
          <w:szCs w:val="21"/>
        </w:rPr>
        <w:t>供应商不需到达评审现场，专家通过远程与各供应商进行视频协商。</w:t>
      </w:r>
    </w:p>
    <w:p>
      <w:pPr>
        <w:widowControl/>
        <w:tabs>
          <w:tab w:val="left" w:pos="2625"/>
        </w:tabs>
        <w:spacing w:line="360" w:lineRule="auto"/>
        <w:ind w:firstLine="525" w:firstLineChars="250"/>
        <w:jc w:val="left"/>
        <w:rPr>
          <w:rFonts w:hint="eastAsia" w:ascii="宋体" w:hAnsi="宋体"/>
          <w:szCs w:val="21"/>
        </w:rPr>
      </w:pPr>
      <w:r>
        <w:rPr>
          <w:rFonts w:hint="eastAsia" w:ascii="宋体" w:hAnsi="宋体"/>
          <w:szCs w:val="21"/>
        </w:rPr>
        <w:t>请供应商按公告时间及时参与相关签到、解密及确认工作，签到、解密及确认过程中有任何问题请及时联系技术支持解决（</w:t>
      </w:r>
      <w:r>
        <w:rPr>
          <w:rFonts w:hint="eastAsia" w:ascii="宋体" w:hAnsi="宋体"/>
          <w:szCs w:val="21"/>
          <w:lang w:val="en-US" w:eastAsia="zh-CN"/>
        </w:rPr>
        <w:t>qq群：696541095，</w:t>
      </w:r>
      <w:r>
        <w:rPr>
          <w:rFonts w:hint="eastAsia" w:ascii="宋体" w:hAnsi="宋体"/>
          <w:szCs w:val="21"/>
        </w:rPr>
        <w:t>周一至周日，8点30至20点30时），因供应商原因未在规定时间内解密响应文件，视为供应商撤销其响应文件。</w:t>
      </w:r>
    </w:p>
    <w:p>
      <w:pPr>
        <w:widowControl/>
        <w:tabs>
          <w:tab w:val="left" w:pos="2625"/>
        </w:tabs>
        <w:spacing w:line="360" w:lineRule="auto"/>
        <w:ind w:firstLine="602" w:firstLineChars="250"/>
        <w:jc w:val="left"/>
        <w:rPr>
          <w:rFonts w:hint="eastAsia" w:ascii="宋体" w:hAnsi="宋体" w:cs="宋体"/>
          <w:b/>
          <w:kern w:val="0"/>
          <w:sz w:val="24"/>
          <w:szCs w:val="21"/>
        </w:rPr>
      </w:pPr>
      <w:r>
        <w:rPr>
          <w:rFonts w:hint="eastAsia" w:ascii="宋体" w:hAnsi="宋体" w:cs="宋体"/>
          <w:b/>
          <w:kern w:val="0"/>
          <w:sz w:val="24"/>
          <w:szCs w:val="21"/>
        </w:rPr>
        <w:t>七、评审方式</w:t>
      </w:r>
    </w:p>
    <w:p>
      <w:pPr>
        <w:widowControl/>
        <w:tabs>
          <w:tab w:val="left" w:pos="2625"/>
        </w:tabs>
        <w:spacing w:line="360" w:lineRule="auto"/>
        <w:ind w:firstLine="525" w:firstLineChars="250"/>
        <w:jc w:val="left"/>
        <w:rPr>
          <w:rFonts w:hint="eastAsia" w:ascii="宋体" w:hAnsi="宋体"/>
          <w:szCs w:val="21"/>
          <w:lang w:eastAsia="zh-CN"/>
        </w:rPr>
      </w:pPr>
      <w:r>
        <w:rPr>
          <w:rFonts w:hint="eastAsia" w:ascii="宋体" w:hAnsi="宋体"/>
          <w:szCs w:val="21"/>
        </w:rPr>
        <w:t>本次评审采用综合评审法</w:t>
      </w:r>
      <w:r>
        <w:rPr>
          <w:rFonts w:hint="eastAsia" w:ascii="宋体" w:hAnsi="宋体"/>
          <w:szCs w:val="21"/>
          <w:lang w:eastAsia="zh-CN"/>
        </w:rPr>
        <w:t>。</w:t>
      </w:r>
    </w:p>
    <w:p>
      <w:pPr>
        <w:widowControl/>
        <w:tabs>
          <w:tab w:val="left" w:pos="2625"/>
        </w:tabs>
        <w:spacing w:line="360" w:lineRule="auto"/>
        <w:ind w:firstLine="602" w:firstLineChars="250"/>
        <w:jc w:val="left"/>
        <w:rPr>
          <w:rFonts w:ascii="宋体" w:hAnsi="宋体"/>
          <w:b/>
          <w:bCs/>
          <w:color w:val="000000"/>
          <w:kern w:val="0"/>
          <w:sz w:val="24"/>
          <w:szCs w:val="21"/>
        </w:rPr>
      </w:pPr>
      <w:r>
        <w:rPr>
          <w:rFonts w:hint="eastAsia" w:ascii="宋体" w:hAnsi="宋体" w:cs="宋体"/>
          <w:b/>
          <w:kern w:val="0"/>
          <w:sz w:val="24"/>
          <w:szCs w:val="21"/>
          <w:lang w:val="en-US" w:eastAsia="zh-CN"/>
        </w:rPr>
        <w:t>八、</w:t>
      </w:r>
      <w:r>
        <w:rPr>
          <w:rFonts w:hint="eastAsia" w:ascii="宋体" w:hAnsi="宋体" w:cs="宋体"/>
          <w:b/>
          <w:kern w:val="0"/>
          <w:sz w:val="24"/>
          <w:szCs w:val="21"/>
        </w:rPr>
        <w:t>采购费用</w:t>
      </w:r>
    </w:p>
    <w:p>
      <w:pPr>
        <w:widowControl/>
        <w:tabs>
          <w:tab w:val="left" w:pos="2625"/>
        </w:tabs>
        <w:spacing w:line="360" w:lineRule="auto"/>
        <w:ind w:firstLine="411" w:firstLineChars="196"/>
        <w:jc w:val="left"/>
        <w:rPr>
          <w:rFonts w:ascii="宋体" w:hAnsi="宋体"/>
          <w:szCs w:val="21"/>
        </w:rPr>
      </w:pPr>
      <w:r>
        <w:rPr>
          <w:rFonts w:hint="eastAsia" w:ascii="宋体" w:hAnsi="宋体"/>
          <w:szCs w:val="21"/>
        </w:rPr>
        <w:t>1.本项目不收取响应保证金。</w:t>
      </w:r>
    </w:p>
    <w:p>
      <w:pPr>
        <w:widowControl/>
        <w:tabs>
          <w:tab w:val="left" w:pos="2625"/>
        </w:tabs>
        <w:spacing w:line="360" w:lineRule="auto"/>
        <w:ind w:left="-2" w:leftChars="-1" w:firstLine="420" w:firstLineChars="200"/>
        <w:rPr>
          <w:rFonts w:hint="default" w:ascii="宋体" w:hAnsi="宋体" w:eastAsia="宋体"/>
          <w:szCs w:val="21"/>
          <w:lang w:val="en-US" w:eastAsia="zh-CN"/>
        </w:rPr>
      </w:pPr>
      <w:r>
        <w:rPr>
          <w:rFonts w:hint="eastAsia" w:ascii="宋体" w:hAnsi="宋体"/>
          <w:szCs w:val="21"/>
        </w:rPr>
        <w:t>2.代理服务费：由成交单位缴纳代理服务费，收取办法参照内工建协（</w:t>
      </w:r>
      <w:r>
        <w:rPr>
          <w:rFonts w:ascii="宋体" w:hAnsi="宋体"/>
          <w:szCs w:val="21"/>
        </w:rPr>
        <w:t>2016</w:t>
      </w:r>
      <w:r>
        <w:rPr>
          <w:rFonts w:hint="eastAsia" w:ascii="宋体" w:hAnsi="宋体"/>
          <w:szCs w:val="21"/>
        </w:rPr>
        <w:t>）</w:t>
      </w:r>
      <w:r>
        <w:rPr>
          <w:rFonts w:ascii="宋体" w:hAnsi="宋体"/>
          <w:szCs w:val="21"/>
        </w:rPr>
        <w:t>17</w:t>
      </w:r>
      <w:r>
        <w:rPr>
          <w:rFonts w:hint="eastAsia" w:ascii="宋体" w:hAnsi="宋体"/>
          <w:szCs w:val="21"/>
        </w:rPr>
        <w:t>号文件执行。</w:t>
      </w:r>
    </w:p>
    <w:p>
      <w:pPr>
        <w:widowControl/>
        <w:tabs>
          <w:tab w:val="left" w:pos="2625"/>
        </w:tabs>
        <w:spacing w:line="360" w:lineRule="auto"/>
        <w:ind w:firstLine="411" w:firstLineChars="196"/>
        <w:jc w:val="left"/>
        <w:rPr>
          <w:rFonts w:hint="eastAsia" w:ascii="宋体" w:hAnsi="宋体"/>
          <w:szCs w:val="21"/>
        </w:rPr>
      </w:pPr>
      <w:r>
        <w:rPr>
          <w:rFonts w:hint="eastAsia" w:ascii="宋体" w:hAnsi="宋体"/>
          <w:szCs w:val="21"/>
        </w:rPr>
        <w:t>3.本项目采用全流程电子采购，每标段每家供应商需（在</w:t>
      </w:r>
      <w:r>
        <w:rPr>
          <w:rFonts w:hint="eastAsia" w:ascii="宋体" w:hAnsi="宋体"/>
          <w:szCs w:val="21"/>
          <w:lang w:val="en-US" w:eastAsia="zh-CN"/>
        </w:rPr>
        <w:t>下载</w:t>
      </w:r>
      <w:r>
        <w:rPr>
          <w:rFonts w:hint="eastAsia" w:ascii="宋体" w:hAnsi="宋体"/>
          <w:szCs w:val="21"/>
        </w:rPr>
        <w:t>采购文件后，上传响应文件前）在线向电子交易平台缴纳电子响应服务费300元/标段/次。</w:t>
      </w:r>
    </w:p>
    <w:p>
      <w:pPr>
        <w:widowControl/>
        <w:tabs>
          <w:tab w:val="left" w:pos="2625"/>
        </w:tabs>
        <w:spacing w:line="360" w:lineRule="auto"/>
        <w:ind w:firstLine="411" w:firstLineChars="196"/>
        <w:jc w:val="left"/>
        <w:rPr>
          <w:rFonts w:hint="eastAsia" w:ascii="宋体" w:hAnsi="宋体" w:eastAsia="宋体" w:cs="宋体"/>
          <w:color w:val="000000"/>
          <w:kern w:val="0"/>
          <w:szCs w:val="21"/>
        </w:rPr>
      </w:pPr>
      <w:r>
        <w:rPr>
          <w:rFonts w:hint="eastAsia" w:ascii="宋体" w:hAnsi="宋体" w:cs="宋体"/>
          <w:color w:val="000000"/>
          <w:kern w:val="0"/>
          <w:szCs w:val="21"/>
        </w:rPr>
        <w:t>4.成交单位需向内蒙古产权交易中心有限责任公司招标管理部门缴纳交易服务费，收取办法为：①成交金额大于500000元（50万元）按成交价的1‰收取，成交金额低于500000元（50万元）按500.00元收取；②框架采购和入围的成交单位，平台使用服务费为1000元/标段/次。场地使用服务费缴</w:t>
      </w:r>
      <w:r>
        <w:rPr>
          <w:rFonts w:hint="eastAsia" w:ascii="宋体" w:hAnsi="宋体" w:eastAsia="宋体" w:cs="宋体"/>
          <w:color w:val="000000"/>
          <w:kern w:val="0"/>
          <w:szCs w:val="21"/>
        </w:rPr>
        <w:t>纳方式为公对公转账</w:t>
      </w:r>
      <w:r>
        <w:rPr>
          <w:rFonts w:hint="eastAsia" w:ascii="宋体" w:hAnsi="宋体" w:eastAsia="宋体" w:cs="宋体"/>
          <w:color w:val="000000"/>
          <w:kern w:val="0"/>
          <w:szCs w:val="21"/>
          <w:lang w:val="en-US" w:eastAsia="zh-CN"/>
        </w:rPr>
        <w:t>，转账信息详见供应商须知前附表</w:t>
      </w:r>
      <w:r>
        <w:rPr>
          <w:rFonts w:hint="eastAsia" w:ascii="宋体" w:hAnsi="宋体" w:eastAsia="宋体" w:cs="宋体"/>
          <w:color w:val="000000"/>
          <w:kern w:val="0"/>
          <w:szCs w:val="21"/>
        </w:rPr>
        <w:t>。</w:t>
      </w:r>
    </w:p>
    <w:p>
      <w:pPr>
        <w:widowControl/>
        <w:tabs>
          <w:tab w:val="left" w:pos="2625"/>
        </w:tabs>
        <w:spacing w:line="360" w:lineRule="auto"/>
        <w:ind w:firstLine="411" w:firstLineChars="196"/>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成交供应商须在成交结果公告发布后次日起，三个工作日内完成代理服务费、场地服务费的缴纳，如未按时缴纳费用将按照《不良行为供应商管理办法》进行处罚。</w:t>
      </w:r>
    </w:p>
    <w:p>
      <w:pPr>
        <w:widowControl/>
        <w:tabs>
          <w:tab w:val="left" w:pos="2625"/>
        </w:tabs>
        <w:spacing w:line="360" w:lineRule="auto"/>
        <w:ind w:firstLine="602" w:firstLineChars="250"/>
        <w:jc w:val="left"/>
        <w:rPr>
          <w:rFonts w:ascii="宋体" w:hAnsi="宋体" w:cs="宋体"/>
          <w:b/>
          <w:kern w:val="0"/>
          <w:sz w:val="24"/>
          <w:szCs w:val="21"/>
        </w:rPr>
      </w:pPr>
      <w:r>
        <w:rPr>
          <w:rFonts w:hint="eastAsia" w:ascii="宋体" w:hAnsi="宋体" w:cs="宋体"/>
          <w:b/>
          <w:kern w:val="0"/>
          <w:sz w:val="24"/>
          <w:szCs w:val="21"/>
          <w:lang w:val="en-US" w:eastAsia="zh-CN"/>
        </w:rPr>
        <w:t>九</w:t>
      </w:r>
      <w:r>
        <w:rPr>
          <w:rFonts w:hint="eastAsia" w:ascii="宋体" w:hAnsi="宋体" w:cs="宋体"/>
          <w:b/>
          <w:kern w:val="0"/>
          <w:sz w:val="24"/>
          <w:szCs w:val="21"/>
        </w:rPr>
        <w:t>、</w:t>
      </w:r>
      <w:r>
        <w:rPr>
          <w:rFonts w:ascii="宋体" w:hAnsi="宋体" w:cs="宋体"/>
          <w:b/>
          <w:kern w:val="0"/>
          <w:sz w:val="24"/>
          <w:szCs w:val="21"/>
        </w:rPr>
        <w:t>公告发布媒体</w:t>
      </w:r>
    </w:p>
    <w:p>
      <w:pPr>
        <w:keepNext w:val="0"/>
        <w:keepLines w:val="0"/>
        <w:pageBreakBefore w:val="0"/>
        <w:widowControl/>
        <w:tabs>
          <w:tab w:val="left" w:pos="2625"/>
        </w:tabs>
        <w:kinsoku/>
        <w:wordWrap w:val="0"/>
        <w:overflowPunct/>
        <w:topLinePunct w:val="0"/>
        <w:autoSpaceDE/>
        <w:autoSpaceDN/>
        <w:bidi w:val="0"/>
        <w:adjustRightInd/>
        <w:snapToGrid/>
        <w:spacing w:line="360" w:lineRule="auto"/>
        <w:ind w:firstLine="411" w:firstLineChars="196"/>
        <w:jc w:val="left"/>
        <w:textAlignment w:val="auto"/>
        <w:rPr>
          <w:rFonts w:hint="eastAsia" w:ascii="宋体" w:hAnsi="宋体" w:cs="宋体"/>
          <w:bCs/>
          <w:szCs w:val="21"/>
        </w:rPr>
      </w:pPr>
      <w:r>
        <w:rPr>
          <w:rFonts w:hint="eastAsia" w:ascii="宋体" w:hAnsi="宋体" w:eastAsia="宋体" w:cs="Arial"/>
          <w:sz w:val="21"/>
          <w:szCs w:val="21"/>
        </w:rPr>
        <w:t>本次公告在《中国招标投标公共服务平台》（www.cebpubservice.com）</w:t>
      </w:r>
      <w:r>
        <w:rPr>
          <w:rFonts w:hint="eastAsia" w:ascii="宋体" w:hAnsi="宋体" w:cs="宋体"/>
          <w:color w:val="auto"/>
          <w:sz w:val="21"/>
          <w:lang w:eastAsia="zh-CN"/>
        </w:rPr>
        <w:t>《</w:t>
      </w:r>
      <w:r>
        <w:rPr>
          <w:rFonts w:hint="eastAsia" w:ascii="宋体" w:hAnsi="宋体" w:cs="宋体"/>
          <w:color w:val="auto"/>
          <w:sz w:val="21"/>
          <w:lang w:val="en-US" w:eastAsia="zh-CN"/>
        </w:rPr>
        <w:t>内蒙古自治区企业阳光采购服务平台</w:t>
      </w:r>
      <w:r>
        <w:rPr>
          <w:rFonts w:hint="eastAsia" w:ascii="宋体" w:hAnsi="宋体" w:cs="宋体"/>
          <w:color w:val="auto"/>
          <w:sz w:val="21"/>
          <w:lang w:eastAsia="zh-CN"/>
        </w:rPr>
        <w:t>》（</w:t>
      </w:r>
      <w:r>
        <w:rPr>
          <w:rFonts w:hint="eastAsia" w:ascii="宋体" w:hAnsi="宋体" w:cs="宋体"/>
          <w:color w:val="auto"/>
          <w:sz w:val="21"/>
        </w:rPr>
        <w:t>www.</w:t>
      </w:r>
      <w:r>
        <w:rPr>
          <w:rFonts w:hint="eastAsia" w:ascii="宋体" w:hAnsi="宋体" w:cs="宋体"/>
          <w:color w:val="auto"/>
          <w:sz w:val="21"/>
          <w:lang w:val="en-US" w:eastAsia="zh-CN"/>
        </w:rPr>
        <w:t>nmgygcg.ejy365</w:t>
      </w:r>
      <w:r>
        <w:rPr>
          <w:rFonts w:hint="eastAsia" w:ascii="宋体" w:hAnsi="宋体" w:cs="宋体"/>
          <w:color w:val="auto"/>
          <w:sz w:val="21"/>
        </w:rPr>
        <w:t>.com</w:t>
      </w:r>
      <w:r>
        <w:rPr>
          <w:rFonts w:hint="eastAsia" w:ascii="宋体" w:hAnsi="宋体" w:cs="宋体"/>
          <w:color w:val="auto"/>
          <w:sz w:val="21"/>
          <w:lang w:eastAsia="zh-CN"/>
        </w:rPr>
        <w:t>）、</w:t>
      </w:r>
      <w:r>
        <w:rPr>
          <w:rFonts w:hint="eastAsia" w:ascii="宋体" w:hAnsi="宋体" w:eastAsia="宋体" w:cs="Arial"/>
          <w:sz w:val="21"/>
          <w:szCs w:val="21"/>
          <w:lang w:eastAsia="zh-CN"/>
        </w:rPr>
        <w:t>《内蒙古电力集团电子采购系统》（http://guocai-impc.cppchina.cn）</w:t>
      </w:r>
      <w:r>
        <w:rPr>
          <w:rFonts w:hint="eastAsia" w:ascii="宋体" w:hAnsi="宋体" w:eastAsia="宋体" w:cs="Arial"/>
          <w:sz w:val="21"/>
          <w:szCs w:val="21"/>
        </w:rPr>
        <w:t>同时发布，其它媒介转发无效</w:t>
      </w:r>
      <w:r>
        <w:rPr>
          <w:rFonts w:hint="eastAsia" w:ascii="宋体" w:hAnsi="宋体" w:cs="宋体"/>
          <w:bCs/>
          <w:szCs w:val="21"/>
        </w:rPr>
        <w:t>。</w:t>
      </w:r>
    </w:p>
    <w:p>
      <w:pPr>
        <w:pStyle w:val="2"/>
        <w:rPr>
          <w:rFonts w:hint="eastAsia"/>
        </w:rPr>
      </w:pPr>
    </w:p>
    <w:p>
      <w:pPr>
        <w:widowControl/>
        <w:tabs>
          <w:tab w:val="left" w:pos="2625"/>
        </w:tabs>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采购人：内蒙古电力（集团）有限责任公司物资供应分公司</w:t>
      </w:r>
    </w:p>
    <w:p>
      <w:pPr>
        <w:widowControl/>
        <w:tabs>
          <w:tab w:val="left" w:pos="2625"/>
        </w:tabs>
        <w:spacing w:line="360" w:lineRule="auto"/>
        <w:ind w:firstLine="420" w:firstLineChars="200"/>
        <w:rPr>
          <w:rFonts w:hint="eastAsia" w:ascii="宋体" w:hAnsi="宋体" w:cs="宋体"/>
          <w:color w:val="000000"/>
          <w:kern w:val="0"/>
          <w:szCs w:val="21"/>
        </w:rPr>
      </w:pPr>
    </w:p>
    <w:p>
      <w:pPr>
        <w:widowControl/>
        <w:tabs>
          <w:tab w:val="left" w:pos="2625"/>
        </w:tabs>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采购代理机构：内蒙古中实工程招标咨询有限责任公司</w:t>
      </w:r>
    </w:p>
    <w:p>
      <w:pPr>
        <w:widowControl/>
        <w:tabs>
          <w:tab w:val="left" w:pos="2625"/>
        </w:tabs>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地    址：呼和浩特市赛罕区鄂尔多斯东街12号银联大厦10层</w:t>
      </w:r>
    </w:p>
    <w:p>
      <w:pPr>
        <w:widowControl/>
        <w:tabs>
          <w:tab w:val="left" w:pos="2625"/>
        </w:tabs>
        <w:spacing w:line="360" w:lineRule="auto"/>
        <w:ind w:firstLine="420" w:firstLineChars="200"/>
        <w:rPr>
          <w:rFonts w:hint="default" w:ascii="宋体" w:hAnsi="宋体" w:eastAsia="宋体" w:cs="宋体"/>
          <w:color w:val="000000"/>
          <w:kern w:val="0"/>
          <w:szCs w:val="21"/>
          <w:lang w:val="en-US" w:eastAsia="zh-CN"/>
        </w:rPr>
      </w:pPr>
      <w:r>
        <w:rPr>
          <w:rFonts w:hint="eastAsia" w:ascii="宋体" w:hAnsi="宋体" w:cs="宋体"/>
          <w:color w:val="000000"/>
          <w:kern w:val="0"/>
          <w:szCs w:val="21"/>
        </w:rPr>
        <w:t>联 系 人：</w:t>
      </w:r>
      <w:r>
        <w:rPr>
          <w:rFonts w:hint="eastAsia" w:ascii="宋体" w:hAnsi="宋体" w:cs="宋体"/>
          <w:color w:val="000000"/>
          <w:kern w:val="0"/>
          <w:szCs w:val="21"/>
          <w:lang w:eastAsia="zh-CN"/>
        </w:rPr>
        <w:t>赵灵燕</w:t>
      </w:r>
      <w:r>
        <w:rPr>
          <w:rFonts w:hint="eastAsia" w:ascii="宋体" w:hAnsi="宋体" w:cs="宋体"/>
          <w:color w:val="000000"/>
          <w:kern w:val="0"/>
          <w:szCs w:val="21"/>
        </w:rPr>
        <w:t>、池金秀</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崔子剑</w:t>
      </w:r>
    </w:p>
    <w:p>
      <w:pPr>
        <w:widowControl/>
        <w:tabs>
          <w:tab w:val="left" w:pos="2625"/>
        </w:tabs>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联系电话：0471-5223676</w:t>
      </w:r>
    </w:p>
    <w:p>
      <w:pPr>
        <w:widowControl/>
        <w:tabs>
          <w:tab w:val="left" w:pos="2625"/>
        </w:tabs>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电子邮箱：zszbyb@126.com</w:t>
      </w:r>
    </w:p>
    <w:p>
      <w:pPr>
        <w:widowControl/>
        <w:spacing w:line="360" w:lineRule="auto"/>
        <w:rPr>
          <w:rFonts w:hint="eastAsia" w:ascii="宋体" w:hAnsi="宋体"/>
          <w:bCs/>
          <w:kern w:val="0"/>
          <w:szCs w:val="21"/>
        </w:rPr>
      </w:pPr>
    </w:p>
    <w:p>
      <w:pPr>
        <w:widowControl/>
        <w:spacing w:after="100" w:afterAutospacing="1" w:line="360" w:lineRule="auto"/>
        <w:ind w:right="959"/>
        <w:jc w:val="right"/>
        <w:rPr>
          <w:rFonts w:ascii="宋体" w:hAnsi="宋体" w:eastAsia="宋体"/>
          <w:color w:val="000000"/>
          <w:sz w:val="32"/>
        </w:rPr>
      </w:pPr>
      <w:r>
        <w:rPr>
          <w:rFonts w:hint="eastAsia" w:ascii="宋体" w:hAnsi="宋体" w:eastAsia="宋体" w:cs="宋体"/>
          <w:kern w:val="0"/>
          <w:szCs w:val="21"/>
          <w:lang w:eastAsia="zh-CN"/>
        </w:rPr>
        <w:t>202</w:t>
      </w:r>
      <w:r>
        <w:rPr>
          <w:rFonts w:hint="eastAsia" w:ascii="宋体" w:hAnsi="宋体" w:eastAsia="宋体" w:cs="宋体"/>
          <w:kern w:val="0"/>
          <w:szCs w:val="21"/>
          <w:lang w:val="en-US" w:eastAsia="zh-CN"/>
        </w:rPr>
        <w:t>2</w:t>
      </w:r>
      <w:r>
        <w:rPr>
          <w:rFonts w:hint="eastAsia" w:ascii="宋体" w:hAnsi="宋体" w:eastAsia="宋体" w:cs="宋体"/>
          <w:kern w:val="0"/>
          <w:szCs w:val="21"/>
          <w:lang w:eastAsia="zh-CN"/>
        </w:rPr>
        <w:t>年</w:t>
      </w:r>
      <w:r>
        <w:rPr>
          <w:rFonts w:hint="eastAsia" w:ascii="宋体" w:hAnsi="宋体" w:cs="宋体"/>
          <w:kern w:val="0"/>
          <w:szCs w:val="21"/>
          <w:lang w:val="en-US" w:eastAsia="zh-CN"/>
        </w:rPr>
        <w:t>3</w:t>
      </w:r>
      <w:r>
        <w:rPr>
          <w:rFonts w:hint="eastAsia" w:ascii="宋体" w:hAnsi="宋体" w:eastAsia="宋体" w:cs="宋体"/>
          <w:kern w:val="0"/>
          <w:szCs w:val="21"/>
          <w:lang w:eastAsia="zh-CN"/>
        </w:rPr>
        <w:t>月</w:t>
      </w:r>
      <w:r>
        <w:rPr>
          <w:rFonts w:hint="eastAsia" w:ascii="宋体" w:hAnsi="宋体" w:cs="宋体"/>
          <w:kern w:val="0"/>
          <w:szCs w:val="21"/>
          <w:lang w:val="en-US" w:eastAsia="zh-CN"/>
        </w:rPr>
        <w:t>18</w:t>
      </w:r>
      <w:r>
        <w:rPr>
          <w:rFonts w:hint="eastAsia" w:ascii="宋体" w:hAnsi="宋体" w:eastAsia="宋体" w:cs="宋体"/>
          <w:kern w:val="0"/>
          <w:szCs w:val="21"/>
          <w:lang w:eastAsia="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 Antiqua">
    <w:panose1 w:val="02040602050305030304"/>
    <w:charset w:val="00"/>
    <w:family w:val="roman"/>
    <w:pitch w:val="default"/>
    <w:sig w:usb0="00000287" w:usb1="00000000" w:usb2="00000000" w:usb3="00000000" w:csb0="2000009F" w:csb1="DFD7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B8AA2D"/>
    <w:multiLevelType w:val="singleLevel"/>
    <w:tmpl w:val="5AB8AA2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897085"/>
    <w:rsid w:val="131050CB"/>
    <w:rsid w:val="7A8970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spacing w:after="120"/>
      <w:ind w:left="420" w:leftChars="200" w:firstLine="420"/>
    </w:pPr>
    <w:rPr>
      <w:rFonts w:ascii="Times New Roman" w:hAnsi="Times New Roman"/>
      <w:kern w:val="2"/>
      <w:sz w:val="21"/>
    </w:rPr>
  </w:style>
  <w:style w:type="paragraph" w:styleId="3">
    <w:name w:val="Body Text Indent"/>
    <w:basedOn w:val="1"/>
    <w:next w:val="4"/>
    <w:qFormat/>
    <w:uiPriority w:val="0"/>
    <w:pPr>
      <w:ind w:firstLine="560" w:firstLineChars="200"/>
    </w:pPr>
    <w:rPr>
      <w:rFonts w:ascii="Book Antiqua" w:hAnsi="Book Antiqua" w:cs="Times New Roman"/>
      <w:kern w:val="0"/>
      <w:sz w:val="28"/>
    </w:rPr>
  </w:style>
  <w:style w:type="paragraph" w:styleId="4">
    <w:name w:val="footnote text"/>
    <w:basedOn w:val="1"/>
    <w:qFormat/>
    <w:uiPriority w:val="0"/>
    <w:pPr>
      <w:snapToGrid w:val="0"/>
      <w:ind w:firstLine="200" w:firstLineChars="200"/>
      <w:jc w:val="left"/>
    </w:pPr>
    <w:rPr>
      <w:rFonts w:eastAsia="华文仿宋" w:cs="Times New Roman"/>
      <w:kern w:val="0"/>
      <w:sz w:val="18"/>
      <w:szCs w:val="20"/>
    </w:rPr>
  </w:style>
  <w:style w:type="table" w:styleId="6">
    <w:name w:val="Table Grid"/>
    <w:basedOn w:val="5"/>
    <w:unhideWhenUsed/>
    <w:qFormat/>
    <w:uiPriority w:val="0"/>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2022-03-10T05:21:00Z</dcterms:created>
  <dc:creator>赵灵燕</dc:creator>
  <cp:lastModifiedBy>赵灵燕</cp:lastModifiedBy>
  <dcterms:modified xsi:type="dcterms:W3CDTF">2022-03-17T09:14:50Z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193A6C9D7A9445039E03FCCE382593EA</vt:lpwstr>
  </property>
</Properties>
</file>