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562"/>
        <w:jc w:val="center"/>
        <w:rPr>
          <w:rFonts w:ascii="宋体" w:hAnsi="宋体"/>
          <w:b/>
          <w:sz w:val="28"/>
          <w:szCs w:val="32"/>
        </w:rPr>
      </w:pPr>
      <w:bookmarkStart w:id="0" w:name="_Hlk533702865"/>
      <w:r>
        <w:rPr>
          <w:rFonts w:hint="eastAsia" w:ascii="宋体" w:hAnsi="宋体"/>
          <w:b/>
          <w:sz w:val="28"/>
          <w:szCs w:val="32"/>
        </w:rPr>
        <w:t>内蒙古电力（集团）有限责任公司2022-2023年工程财务决算审核中介机构框架入围询比采购公告</w:t>
      </w:r>
    </w:p>
    <w:p>
      <w:pPr>
        <w:widowControl/>
        <w:ind w:firstLine="482"/>
        <w:jc w:val="center"/>
        <w:rPr>
          <w:rFonts w:ascii="宋体" w:hAnsi="宋体"/>
          <w:b/>
          <w:szCs w:val="32"/>
        </w:rPr>
      </w:pPr>
      <w:r>
        <w:rPr>
          <w:rFonts w:hint="eastAsia" w:ascii="宋体" w:hAnsi="宋体"/>
          <w:b/>
          <w:szCs w:val="32"/>
        </w:rPr>
        <w:t>采购编号：NMDL-2022-008</w:t>
      </w:r>
    </w:p>
    <w:p>
      <w:pPr>
        <w:widowControl/>
        <w:ind w:firstLine="420"/>
        <w:rPr>
          <w:rFonts w:ascii="宋体" w:hAnsi="宋体"/>
          <w:sz w:val="21"/>
          <w:szCs w:val="21"/>
        </w:rPr>
      </w:pPr>
      <w:r>
        <w:rPr>
          <w:rFonts w:hint="eastAsia" w:ascii="宋体" w:hAnsi="宋体"/>
          <w:sz w:val="21"/>
          <w:szCs w:val="21"/>
        </w:rPr>
        <w:t>内蒙古电力（集团）有限责任公司物资供应分公司委托内蒙古中实工程招标咨询有限责任公司，就</w:t>
      </w:r>
      <w:r>
        <w:rPr>
          <w:rFonts w:hint="eastAsia" w:ascii="宋体" w:hAnsi="宋体" w:cs="宋体"/>
          <w:kern w:val="0"/>
          <w:sz w:val="21"/>
          <w:szCs w:val="21"/>
        </w:rPr>
        <w:t>内蒙古电力（集团）有限责任公司2022-2023年工程财务决算审核中介机构框架入围</w:t>
      </w:r>
      <w:r>
        <w:rPr>
          <w:rFonts w:hint="eastAsia" w:ascii="宋体" w:hAnsi="宋体"/>
          <w:sz w:val="21"/>
          <w:szCs w:val="21"/>
        </w:rPr>
        <w:t>组织询比采购。现将有关事宜公告如下：</w:t>
      </w:r>
    </w:p>
    <w:p>
      <w:pPr>
        <w:widowControl/>
        <w:ind w:firstLine="472" w:firstLineChars="196"/>
        <w:jc w:val="left"/>
        <w:rPr>
          <w:rFonts w:ascii="宋体" w:hAnsi="宋体" w:cs="宋体"/>
          <w:b/>
          <w:kern w:val="0"/>
          <w:szCs w:val="21"/>
        </w:rPr>
      </w:pPr>
      <w:r>
        <w:rPr>
          <w:rFonts w:hint="eastAsia" w:ascii="宋体" w:hAnsi="宋体" w:cs="宋体"/>
          <w:b/>
          <w:kern w:val="0"/>
          <w:szCs w:val="21"/>
        </w:rPr>
        <w:t>一、本次采购相关内容</w:t>
      </w:r>
    </w:p>
    <w:p>
      <w:pPr>
        <w:widowControl/>
        <w:ind w:firstLine="420"/>
        <w:rPr>
          <w:rFonts w:ascii="宋体" w:hAnsi="宋体" w:cs="宋体"/>
          <w:kern w:val="0"/>
          <w:sz w:val="21"/>
          <w:szCs w:val="21"/>
        </w:rPr>
      </w:pPr>
      <w:r>
        <w:rPr>
          <w:rFonts w:hint="eastAsia" w:ascii="宋体" w:hAnsi="宋体" w:cs="宋体"/>
          <w:kern w:val="0"/>
          <w:sz w:val="21"/>
          <w:szCs w:val="21"/>
        </w:rPr>
        <w:t>1.项目名称：内蒙古电力（集团）有限责任公司2022-2023年工程财务决算审核中介机构框架入围询比采购</w:t>
      </w:r>
    </w:p>
    <w:p>
      <w:pPr>
        <w:widowControl/>
        <w:ind w:firstLine="420"/>
        <w:jc w:val="left"/>
        <w:rPr>
          <w:rFonts w:ascii="宋体" w:hAnsi="宋体" w:cs="宋体"/>
          <w:kern w:val="0"/>
          <w:sz w:val="21"/>
          <w:szCs w:val="21"/>
        </w:rPr>
      </w:pPr>
      <w:r>
        <w:rPr>
          <w:rFonts w:hint="eastAsia" w:ascii="宋体" w:hAnsi="宋体" w:cs="宋体"/>
          <w:kern w:val="0"/>
          <w:sz w:val="21"/>
          <w:szCs w:val="21"/>
        </w:rPr>
        <w:t>2.资金来源：已落实</w:t>
      </w:r>
    </w:p>
    <w:p>
      <w:pPr>
        <w:widowControl/>
        <w:ind w:firstLine="420"/>
        <w:jc w:val="left"/>
        <w:rPr>
          <w:rFonts w:ascii="宋体" w:hAnsi="宋体" w:cs="宋体"/>
          <w:kern w:val="0"/>
          <w:sz w:val="21"/>
          <w:szCs w:val="21"/>
        </w:rPr>
      </w:pPr>
      <w:r>
        <w:rPr>
          <w:rFonts w:hint="eastAsia" w:ascii="宋体" w:hAnsi="宋体" w:cs="宋体"/>
          <w:kern w:val="0"/>
          <w:sz w:val="21"/>
          <w:szCs w:val="21"/>
        </w:rPr>
        <w:t>3.采购内容：</w:t>
      </w:r>
    </w:p>
    <w:tbl>
      <w:tblPr>
        <w:tblStyle w:val="6"/>
        <w:tblW w:w="9599" w:type="dxa"/>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649"/>
        <w:gridCol w:w="1675"/>
        <w:gridCol w:w="1545"/>
        <w:gridCol w:w="1285"/>
        <w:gridCol w:w="924"/>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96" w:type="dxa"/>
            <w:vAlign w:val="center"/>
          </w:tcPr>
          <w:p>
            <w:pPr>
              <w:pStyle w:val="2"/>
              <w:spacing w:line="240" w:lineRule="auto"/>
              <w:ind w:firstLine="0" w:firstLineChars="0"/>
              <w:jc w:val="center"/>
              <w:rPr>
                <w:b/>
                <w:bCs/>
                <w:sz w:val="21"/>
                <w:szCs w:val="21"/>
              </w:rPr>
            </w:pPr>
            <w:r>
              <w:rPr>
                <w:rFonts w:hint="eastAsia"/>
                <w:b/>
                <w:bCs/>
                <w:sz w:val="21"/>
                <w:szCs w:val="21"/>
              </w:rPr>
              <w:t>标段号</w:t>
            </w:r>
          </w:p>
        </w:tc>
        <w:tc>
          <w:tcPr>
            <w:tcW w:w="1649" w:type="dxa"/>
            <w:vAlign w:val="center"/>
          </w:tcPr>
          <w:p>
            <w:pPr>
              <w:pStyle w:val="2"/>
              <w:spacing w:line="240" w:lineRule="auto"/>
              <w:ind w:firstLine="0" w:firstLineChars="0"/>
              <w:jc w:val="center"/>
              <w:rPr>
                <w:b/>
                <w:bCs/>
                <w:sz w:val="21"/>
                <w:szCs w:val="21"/>
              </w:rPr>
            </w:pPr>
            <w:r>
              <w:rPr>
                <w:rFonts w:hint="eastAsia"/>
                <w:b/>
                <w:bCs/>
                <w:sz w:val="21"/>
                <w:szCs w:val="21"/>
              </w:rPr>
              <w:t>标段名称</w:t>
            </w:r>
          </w:p>
        </w:tc>
        <w:tc>
          <w:tcPr>
            <w:tcW w:w="1675" w:type="dxa"/>
            <w:vAlign w:val="center"/>
          </w:tcPr>
          <w:p>
            <w:pPr>
              <w:pStyle w:val="2"/>
              <w:spacing w:line="240" w:lineRule="auto"/>
              <w:ind w:firstLine="0" w:firstLineChars="0"/>
              <w:jc w:val="center"/>
              <w:rPr>
                <w:b/>
                <w:bCs/>
                <w:sz w:val="21"/>
                <w:szCs w:val="21"/>
                <w:highlight w:val="yellow"/>
              </w:rPr>
            </w:pPr>
            <w:r>
              <w:rPr>
                <w:rFonts w:hint="eastAsia"/>
                <w:b/>
                <w:bCs/>
                <w:sz w:val="21"/>
                <w:szCs w:val="21"/>
              </w:rPr>
              <w:t>服务范围</w:t>
            </w:r>
          </w:p>
        </w:tc>
        <w:tc>
          <w:tcPr>
            <w:tcW w:w="1545" w:type="dxa"/>
            <w:vAlign w:val="center"/>
          </w:tcPr>
          <w:p>
            <w:pPr>
              <w:pStyle w:val="2"/>
              <w:spacing w:line="240" w:lineRule="auto"/>
              <w:ind w:firstLine="0" w:firstLineChars="0"/>
              <w:jc w:val="center"/>
              <w:rPr>
                <w:b/>
                <w:bCs/>
                <w:sz w:val="21"/>
                <w:szCs w:val="21"/>
              </w:rPr>
            </w:pPr>
            <w:r>
              <w:rPr>
                <w:rFonts w:hint="eastAsia"/>
                <w:b/>
                <w:bCs/>
                <w:sz w:val="21"/>
                <w:szCs w:val="21"/>
              </w:rPr>
              <w:t>项目单位</w:t>
            </w:r>
          </w:p>
        </w:tc>
        <w:tc>
          <w:tcPr>
            <w:tcW w:w="1285" w:type="dxa"/>
            <w:vAlign w:val="center"/>
          </w:tcPr>
          <w:p>
            <w:pPr>
              <w:pStyle w:val="2"/>
              <w:spacing w:line="240" w:lineRule="auto"/>
              <w:ind w:firstLine="0" w:firstLineChars="0"/>
              <w:jc w:val="center"/>
              <w:rPr>
                <w:rFonts w:ascii="Times New Roman" w:hAnsi="Times New Roman" w:cs="Times New Roman"/>
                <w:b/>
                <w:bCs/>
                <w:sz w:val="21"/>
                <w:szCs w:val="21"/>
              </w:rPr>
            </w:pPr>
            <w:r>
              <w:rPr>
                <w:rFonts w:hint="eastAsia" w:ascii="Times New Roman" w:hAnsi="Times New Roman" w:cs="Times New Roman"/>
                <w:b/>
                <w:bCs/>
                <w:sz w:val="21"/>
                <w:szCs w:val="21"/>
              </w:rPr>
              <w:t>最高限价</w:t>
            </w:r>
            <w:r>
              <w:rPr>
                <w:rFonts w:hint="eastAsia" w:ascii="Times New Roman" w:hAnsi="Times New Roman" w:cs="Times New Roman"/>
                <w:b/>
                <w:bCs/>
                <w:color w:val="auto"/>
                <w:sz w:val="21"/>
                <w:szCs w:val="21"/>
              </w:rPr>
              <w:t>（折扣率）</w:t>
            </w:r>
          </w:p>
        </w:tc>
        <w:tc>
          <w:tcPr>
            <w:tcW w:w="924" w:type="dxa"/>
            <w:vAlign w:val="center"/>
          </w:tcPr>
          <w:p>
            <w:pPr>
              <w:pStyle w:val="2"/>
              <w:spacing w:line="240" w:lineRule="auto"/>
              <w:ind w:firstLine="0" w:firstLineChars="0"/>
              <w:jc w:val="center"/>
              <w:rPr>
                <w:rFonts w:ascii="Times New Roman" w:hAnsi="Times New Roman" w:cs="Times New Roman"/>
                <w:b/>
                <w:bCs/>
                <w:sz w:val="21"/>
                <w:szCs w:val="21"/>
              </w:rPr>
            </w:pPr>
            <w:r>
              <w:rPr>
                <w:rFonts w:hint="eastAsia" w:ascii="Times New Roman" w:hAnsi="Times New Roman" w:cs="Times New Roman"/>
                <w:b/>
                <w:bCs/>
                <w:sz w:val="21"/>
                <w:szCs w:val="21"/>
              </w:rPr>
              <w:t>框架入围数量</w:t>
            </w:r>
          </w:p>
        </w:tc>
        <w:tc>
          <w:tcPr>
            <w:tcW w:w="1625" w:type="dxa"/>
            <w:vAlign w:val="center"/>
          </w:tcPr>
          <w:p>
            <w:pPr>
              <w:pStyle w:val="2"/>
              <w:spacing w:line="240" w:lineRule="auto"/>
              <w:ind w:firstLine="0" w:firstLineChars="0"/>
              <w:jc w:val="center"/>
              <w:rPr>
                <w:b/>
                <w:bCs/>
                <w:sz w:val="21"/>
                <w:szCs w:val="21"/>
              </w:rPr>
            </w:pPr>
            <w:r>
              <w:rPr>
                <w:rFonts w:hint="eastAsia"/>
                <w:b/>
                <w:bCs/>
                <w:sz w:val="21"/>
                <w:szCs w:val="21"/>
              </w:rPr>
              <w:t>服务期限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trPr>
        <w:tc>
          <w:tcPr>
            <w:tcW w:w="896" w:type="dxa"/>
            <w:vAlign w:val="center"/>
          </w:tcPr>
          <w:p>
            <w:pPr>
              <w:pStyle w:val="2"/>
              <w:spacing w:line="240" w:lineRule="auto"/>
              <w:ind w:firstLine="0" w:firstLineChars="0"/>
              <w:jc w:val="center"/>
              <w:rPr>
                <w:rFonts w:ascii="宋体" w:hAnsi="宋体" w:cs="宋体"/>
                <w:sz w:val="21"/>
                <w:szCs w:val="21"/>
              </w:rPr>
            </w:pPr>
            <w:r>
              <w:rPr>
                <w:rFonts w:hint="eastAsia" w:ascii="宋体" w:hAnsi="宋体" w:cs="宋体"/>
                <w:sz w:val="21"/>
                <w:szCs w:val="21"/>
              </w:rPr>
              <w:t>1</w:t>
            </w:r>
          </w:p>
        </w:tc>
        <w:tc>
          <w:tcPr>
            <w:tcW w:w="1649" w:type="dxa"/>
            <w:vAlign w:val="center"/>
          </w:tcPr>
          <w:p>
            <w:pPr>
              <w:pStyle w:val="2"/>
              <w:spacing w:line="240" w:lineRule="auto"/>
              <w:ind w:firstLine="0" w:firstLineChars="0"/>
              <w:jc w:val="center"/>
              <w:rPr>
                <w:rFonts w:ascii="Times New Roman" w:hAnsi="Times New Roman" w:cs="Times New Roman"/>
                <w:sz w:val="21"/>
                <w:szCs w:val="21"/>
              </w:rPr>
            </w:pPr>
            <w:r>
              <w:rPr>
                <w:rFonts w:hint="eastAsia" w:ascii="宋体" w:hAnsi="宋体" w:cs="宋体"/>
                <w:kern w:val="0"/>
                <w:sz w:val="21"/>
                <w:szCs w:val="21"/>
              </w:rPr>
              <w:t>2022-2023年工程财务决算审核中介机构框架入围</w:t>
            </w:r>
          </w:p>
        </w:tc>
        <w:tc>
          <w:tcPr>
            <w:tcW w:w="1675" w:type="dxa"/>
            <w:vAlign w:val="center"/>
          </w:tcPr>
          <w:p>
            <w:pPr>
              <w:pStyle w:val="2"/>
              <w:spacing w:line="240" w:lineRule="auto"/>
              <w:ind w:firstLine="0" w:firstLineChars="0"/>
              <w:jc w:val="center"/>
              <w:rPr>
                <w:rFonts w:ascii="宋体" w:hAnsi="宋体" w:cs="宋体"/>
                <w:sz w:val="21"/>
                <w:szCs w:val="21"/>
              </w:rPr>
            </w:pPr>
            <w:r>
              <w:rPr>
                <w:rFonts w:hint="eastAsia" w:ascii="宋体" w:hAnsi="宋体" w:cs="宋体"/>
                <w:kern w:val="0"/>
                <w:sz w:val="21"/>
                <w:szCs w:val="21"/>
              </w:rPr>
              <w:t>2022-2023年工程财务决算审核</w:t>
            </w:r>
          </w:p>
        </w:tc>
        <w:tc>
          <w:tcPr>
            <w:tcW w:w="1545" w:type="dxa"/>
            <w:vAlign w:val="center"/>
          </w:tcPr>
          <w:p>
            <w:pPr>
              <w:pStyle w:val="2"/>
              <w:spacing w:line="240" w:lineRule="auto"/>
              <w:ind w:firstLine="0" w:firstLineChars="0"/>
              <w:jc w:val="center"/>
              <w:rPr>
                <w:rFonts w:ascii="宋体" w:hAnsi="宋体" w:cs="宋体"/>
                <w:sz w:val="21"/>
                <w:szCs w:val="21"/>
              </w:rPr>
            </w:pPr>
            <w:r>
              <w:rPr>
                <w:rFonts w:ascii="宋体" w:hAnsi="宋体" w:cs="宋体"/>
                <w:sz w:val="21"/>
                <w:szCs w:val="21"/>
              </w:rPr>
              <w:t>内蒙古电力（集团）有限责任</w:t>
            </w:r>
            <w:r>
              <w:rPr>
                <w:rFonts w:hint="eastAsia" w:ascii="宋体" w:hAnsi="宋体" w:cs="宋体"/>
                <w:sz w:val="21"/>
                <w:szCs w:val="21"/>
              </w:rPr>
              <w:t>公司</w:t>
            </w:r>
          </w:p>
        </w:tc>
        <w:tc>
          <w:tcPr>
            <w:tcW w:w="1285" w:type="dxa"/>
            <w:vAlign w:val="center"/>
          </w:tcPr>
          <w:p>
            <w:pPr>
              <w:pStyle w:val="2"/>
              <w:spacing w:line="240" w:lineRule="auto"/>
              <w:ind w:firstLine="0" w:firstLineChars="0"/>
              <w:jc w:val="center"/>
              <w:rPr>
                <w:rFonts w:ascii="宋体" w:hAnsi="宋体" w:cs="宋体"/>
                <w:sz w:val="21"/>
                <w:szCs w:val="21"/>
              </w:rPr>
            </w:pPr>
            <w:r>
              <w:rPr>
                <w:rFonts w:hint="eastAsia" w:ascii="宋体" w:hAnsi="宋体" w:cs="宋体"/>
                <w:sz w:val="21"/>
                <w:szCs w:val="21"/>
              </w:rPr>
              <w:t>100%</w:t>
            </w:r>
          </w:p>
        </w:tc>
        <w:tc>
          <w:tcPr>
            <w:tcW w:w="924" w:type="dxa"/>
            <w:vAlign w:val="center"/>
          </w:tcPr>
          <w:p>
            <w:pPr>
              <w:pStyle w:val="2"/>
              <w:spacing w:line="240" w:lineRule="auto"/>
              <w:ind w:firstLine="0" w:firstLineChars="0"/>
              <w:jc w:val="center"/>
              <w:rPr>
                <w:rFonts w:ascii="宋体" w:hAnsi="宋体" w:cs="宋体"/>
                <w:sz w:val="21"/>
                <w:szCs w:val="21"/>
              </w:rPr>
            </w:pPr>
            <w:r>
              <w:rPr>
                <w:rFonts w:hint="eastAsia" w:ascii="宋体" w:hAnsi="宋体" w:cs="宋体"/>
                <w:sz w:val="21"/>
                <w:szCs w:val="21"/>
              </w:rPr>
              <w:t>5家</w:t>
            </w:r>
          </w:p>
        </w:tc>
        <w:tc>
          <w:tcPr>
            <w:tcW w:w="1625" w:type="dxa"/>
            <w:vAlign w:val="center"/>
          </w:tcPr>
          <w:p>
            <w:pPr>
              <w:pStyle w:val="2"/>
              <w:spacing w:line="240" w:lineRule="auto"/>
              <w:ind w:firstLine="0" w:firstLineChars="0"/>
              <w:jc w:val="center"/>
              <w:rPr>
                <w:rFonts w:ascii="宋体" w:hAnsi="宋体" w:cs="宋体"/>
                <w:sz w:val="21"/>
                <w:szCs w:val="21"/>
              </w:rPr>
            </w:pPr>
            <w:r>
              <w:rPr>
                <w:rFonts w:hint="eastAsia" w:ascii="宋体" w:hAnsi="宋体" w:cs="宋体"/>
                <w:sz w:val="21"/>
                <w:szCs w:val="21"/>
              </w:rPr>
              <w:t>合同签订生效至2023年12月31日</w:t>
            </w:r>
          </w:p>
        </w:tc>
      </w:tr>
    </w:tbl>
    <w:p>
      <w:pPr>
        <w:adjustRightInd w:val="0"/>
        <w:snapToGrid w:val="0"/>
        <w:ind w:firstLine="422"/>
        <w:rPr>
          <w:rFonts w:ascii="宋体" w:hAnsi="宋体" w:cs="Times New Roman"/>
          <w:b/>
          <w:color w:val="000000"/>
          <w:sz w:val="21"/>
          <w:szCs w:val="21"/>
        </w:rPr>
      </w:pPr>
      <w:r>
        <w:rPr>
          <w:rFonts w:hint="eastAsia" w:ascii="宋体" w:hAnsi="宋体" w:cs="Times New Roman"/>
          <w:b/>
          <w:color w:val="000000"/>
          <w:sz w:val="21"/>
          <w:szCs w:val="21"/>
        </w:rPr>
        <w:t>说明：</w:t>
      </w:r>
    </w:p>
    <w:p>
      <w:pPr>
        <w:adjustRightInd w:val="0"/>
        <w:snapToGrid w:val="0"/>
        <w:ind w:firstLine="0" w:firstLineChars="0"/>
        <w:rPr>
          <w:rFonts w:ascii="宋体" w:hAnsi="宋体" w:cs="Times New Roman"/>
          <w:b/>
          <w:sz w:val="21"/>
          <w:szCs w:val="21"/>
        </w:rPr>
      </w:pPr>
      <w:r>
        <w:rPr>
          <w:rFonts w:hint="eastAsia" w:ascii="宋体" w:hAnsi="宋体" w:cs="Times New Roman"/>
          <w:b/>
          <w:sz w:val="21"/>
          <w:szCs w:val="21"/>
        </w:rPr>
        <w:t>1、评审专家根据综合得分推荐框架入围单位。服务周期内，采购人不承诺框架入围单位均能够分配到工作任务。最终分配方案以内蒙古电力（集团）有限责任公司实际分配为准；</w:t>
      </w:r>
    </w:p>
    <w:p>
      <w:pPr>
        <w:adjustRightInd w:val="0"/>
        <w:snapToGrid w:val="0"/>
        <w:ind w:firstLine="0" w:firstLineChars="0"/>
        <w:rPr>
          <w:rFonts w:ascii="宋体" w:hAnsi="宋体"/>
          <w:b/>
          <w:color w:val="000000"/>
          <w:sz w:val="21"/>
          <w:szCs w:val="21"/>
        </w:rPr>
      </w:pPr>
      <w:r>
        <w:rPr>
          <w:rFonts w:hint="eastAsia" w:ascii="宋体" w:hAnsi="宋体" w:cs="Times New Roman"/>
          <w:b/>
          <w:sz w:val="21"/>
          <w:szCs w:val="21"/>
        </w:rPr>
        <w:t>2、</w:t>
      </w:r>
      <w:r>
        <w:rPr>
          <w:rFonts w:hint="eastAsia" w:ascii="宋体" w:hAnsi="宋体"/>
          <w:b/>
          <w:color w:val="000000"/>
          <w:sz w:val="21"/>
          <w:szCs w:val="21"/>
        </w:rPr>
        <w:t>本次采购选取综合得分前5名为入围供应商，</w:t>
      </w:r>
      <w:r>
        <w:rPr>
          <w:rFonts w:hint="eastAsia" w:ascii="宋体" w:hAnsi="宋体" w:cs="Times New Roman"/>
          <w:b/>
          <w:sz w:val="21"/>
          <w:szCs w:val="21"/>
        </w:rPr>
        <w:t>6家及以上供应商递交响应文件方可开启询比程序</w:t>
      </w:r>
      <w:r>
        <w:rPr>
          <w:rFonts w:hint="eastAsia" w:ascii="宋体" w:hAnsi="宋体"/>
          <w:b/>
          <w:color w:val="000000"/>
          <w:sz w:val="21"/>
          <w:szCs w:val="21"/>
        </w:rPr>
        <w:t>，不足6家则重新组织采购。</w:t>
      </w:r>
    </w:p>
    <w:p>
      <w:pPr>
        <w:adjustRightInd w:val="0"/>
        <w:snapToGrid w:val="0"/>
        <w:ind w:firstLine="0" w:firstLineChars="0"/>
        <w:rPr>
          <w:rFonts w:hint="eastAsia" w:ascii="宋体" w:hAnsi="宋体"/>
          <w:b/>
          <w:sz w:val="21"/>
          <w:szCs w:val="21"/>
        </w:rPr>
      </w:pPr>
      <w:r>
        <w:rPr>
          <w:rFonts w:hint="eastAsia" w:ascii="宋体" w:hAnsi="宋体"/>
          <w:b/>
          <w:sz w:val="21"/>
          <w:szCs w:val="21"/>
        </w:rPr>
        <w:t>3、报价说明：</w:t>
      </w:r>
      <w:r>
        <w:rPr>
          <w:rFonts w:hint="eastAsia" w:ascii="宋体" w:hAnsi="宋体" w:cs="Times New Roman"/>
          <w:b/>
          <w:sz w:val="21"/>
          <w:szCs w:val="21"/>
        </w:rPr>
        <w:t>供应商参照</w:t>
      </w:r>
      <w:r>
        <w:rPr>
          <w:rFonts w:hint="eastAsia" w:ascii="宋体" w:hAnsi="宋体"/>
          <w:b/>
          <w:sz w:val="21"/>
          <w:szCs w:val="21"/>
        </w:rPr>
        <w:t>内蒙古自治区注册会计师协会《关于印发〈内蒙古自治区会计师事务所服务收费指导意见（试行）〉的通知》（内注协[2018]105号）文件中会计师事务所服务收费指导标准的15%作为报价基数，结合市场规律报折扣率（折扣率=1-下浮率）。</w:t>
      </w:r>
    </w:p>
    <w:p>
      <w:pPr>
        <w:adjustRightInd w:val="0"/>
        <w:snapToGrid w:val="0"/>
        <w:ind w:firstLine="0" w:firstLineChars="0"/>
        <w:rPr>
          <w:rFonts w:ascii="宋体" w:hAnsi="宋体"/>
          <w:b/>
          <w:sz w:val="21"/>
          <w:szCs w:val="21"/>
        </w:rPr>
      </w:pPr>
      <w:r>
        <w:rPr>
          <w:rFonts w:hint="eastAsia" w:ascii="宋体" w:hAnsi="宋体"/>
          <w:b/>
          <w:sz w:val="21"/>
          <w:szCs w:val="21"/>
        </w:rPr>
        <w:t xml:space="preserve">4、费用计算方法：服务费=取费标准×15%×供应商报价折扣率。若不足3000元，按3000元计费。 </w:t>
      </w:r>
    </w:p>
    <w:p>
      <w:pPr>
        <w:widowControl/>
        <w:ind w:firstLine="472" w:firstLineChars="196"/>
        <w:jc w:val="left"/>
        <w:rPr>
          <w:rFonts w:ascii="宋体" w:hAnsi="宋体" w:cs="宋体"/>
          <w:b/>
          <w:kern w:val="0"/>
          <w:szCs w:val="21"/>
        </w:rPr>
      </w:pPr>
      <w:r>
        <w:rPr>
          <w:rFonts w:hint="eastAsia" w:ascii="宋体" w:hAnsi="宋体" w:cs="宋体"/>
          <w:b/>
          <w:kern w:val="0"/>
          <w:szCs w:val="21"/>
        </w:rPr>
        <w:t>二、供应商资格要求</w:t>
      </w:r>
    </w:p>
    <w:p>
      <w:pPr>
        <w:widowControl/>
        <w:ind w:firstLine="413" w:firstLineChars="196"/>
        <w:jc w:val="left"/>
        <w:rPr>
          <w:rFonts w:ascii="宋体" w:hAnsi="宋体" w:cs="宋体"/>
          <w:kern w:val="0"/>
          <w:sz w:val="21"/>
          <w:szCs w:val="21"/>
        </w:rPr>
      </w:pPr>
      <w:r>
        <w:rPr>
          <w:rFonts w:hint="eastAsia" w:ascii="宋体" w:hAnsi="宋体" w:cs="宋体"/>
          <w:b/>
          <w:bCs/>
          <w:kern w:val="0"/>
          <w:sz w:val="21"/>
          <w:szCs w:val="21"/>
        </w:rPr>
        <w:t>通用资格要求</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1.本次采购要求供应商须为中华人民共和国境内依法注册的</w:t>
      </w:r>
      <w:r>
        <w:rPr>
          <w:rFonts w:hint="eastAsia" w:ascii="宋体" w:hAnsi="宋体"/>
          <w:color w:val="auto"/>
          <w:sz w:val="21"/>
          <w:szCs w:val="21"/>
        </w:rPr>
        <w:t>会计师事务所</w:t>
      </w:r>
      <w:r>
        <w:rPr>
          <w:rFonts w:hint="eastAsia"/>
          <w:sz w:val="21"/>
          <w:szCs w:val="21"/>
        </w:rPr>
        <w:t>，并在人员、设备、资金等方面具有保障如期交货等承担本项目的能力</w:t>
      </w:r>
      <w:r>
        <w:rPr>
          <w:rFonts w:hint="eastAsia" w:ascii="宋体" w:hAnsi="宋体" w:cs="宋体"/>
          <w:kern w:val="0"/>
          <w:sz w:val="21"/>
          <w:szCs w:val="21"/>
        </w:rPr>
        <w:t>。</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2.</w:t>
      </w:r>
      <w:r>
        <w:rPr>
          <w:rFonts w:hint="eastAsia"/>
          <w:sz w:val="21"/>
          <w:szCs w:val="21"/>
        </w:rPr>
        <w:t>单位负责人为同一人或者存在控股、管理关系的不同单位，不得参加同一标段响应或者未划分标段的同一项目响应；母子公司不能互用资质、业绩</w:t>
      </w:r>
      <w:r>
        <w:rPr>
          <w:rFonts w:hint="eastAsia" w:ascii="宋体" w:hAnsi="宋体" w:cs="宋体"/>
          <w:kern w:val="0"/>
          <w:sz w:val="21"/>
          <w:szCs w:val="21"/>
        </w:rPr>
        <w:t>。</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3.供应商及其法定代表人近三年内在中国裁判文书网（wenshu.court.gov.cn）无行贿犯罪档案。</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4.供应商未被工商行政管理机关在国家企业信用信息公示系统（www.gsxt.gov.cn）中列入“严重违法失信企业名单”。</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5.供应商未被最高人民法院在“信用中国”网站（www.creditchina.gov.cn）或各级信用信息共享平台中列入失信被执行人名单。</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6.未被列入《内蒙古电力（集团）有限责任公司不良行为供应商名单》和中国电力企业联合会公布的“中电联关于公布涉电力领域重点关注对象名单”。</w:t>
      </w:r>
    </w:p>
    <w:p>
      <w:pPr>
        <w:widowControl/>
        <w:ind w:firstLine="411" w:firstLineChars="196"/>
        <w:jc w:val="left"/>
        <w:rPr>
          <w:rFonts w:ascii="宋体" w:hAnsi="宋体" w:cs="宋体"/>
          <w:kern w:val="0"/>
          <w:szCs w:val="21"/>
        </w:rPr>
      </w:pPr>
      <w:r>
        <w:rPr>
          <w:rFonts w:hint="eastAsia" w:ascii="宋体" w:hAnsi="宋体" w:cs="宋体"/>
          <w:kern w:val="0"/>
          <w:sz w:val="21"/>
          <w:szCs w:val="21"/>
        </w:rPr>
        <w:t>7.本次项目</w:t>
      </w:r>
      <w:r>
        <w:rPr>
          <w:rFonts w:hint="eastAsia" w:ascii="宋体" w:hAnsi="宋体" w:cs="宋体"/>
          <w:kern w:val="0"/>
          <w:sz w:val="21"/>
          <w:szCs w:val="21"/>
        </w:rPr>
        <w:sym w:font="Wingdings" w:char="00A8"/>
      </w:r>
      <w:r>
        <w:rPr>
          <w:rFonts w:hint="eastAsia" w:ascii="宋体" w:hAnsi="宋体" w:cs="宋体"/>
          <w:kern w:val="0"/>
          <w:sz w:val="21"/>
          <w:szCs w:val="21"/>
        </w:rPr>
        <w:t xml:space="preserve">接受 </w:t>
      </w:r>
      <w:r>
        <w:rPr>
          <w:rFonts w:hint="eastAsia" w:ascii="宋体" w:hAnsi="宋体" w:cs="宋体"/>
          <w:kern w:val="0"/>
          <w:sz w:val="21"/>
          <w:szCs w:val="21"/>
        </w:rPr>
        <w:sym w:font="Wingdings" w:char="00FE"/>
      </w:r>
      <w:r>
        <w:rPr>
          <w:rFonts w:hint="eastAsia" w:ascii="宋体" w:hAnsi="宋体" w:cs="宋体"/>
          <w:kern w:val="0"/>
          <w:sz w:val="21"/>
          <w:szCs w:val="21"/>
        </w:rPr>
        <w:t>不接受联合体参加采购活动。</w:t>
      </w:r>
    </w:p>
    <w:p>
      <w:pPr>
        <w:widowControl/>
        <w:ind w:firstLine="413" w:firstLineChars="196"/>
        <w:jc w:val="left"/>
        <w:rPr>
          <w:sz w:val="21"/>
          <w:szCs w:val="21"/>
        </w:rPr>
      </w:pPr>
      <w:r>
        <w:rPr>
          <w:rFonts w:hint="eastAsia" w:ascii="宋体" w:hAnsi="宋体" w:cs="宋体"/>
          <w:b/>
          <w:bCs/>
          <w:kern w:val="0"/>
          <w:sz w:val="21"/>
          <w:szCs w:val="21"/>
        </w:rPr>
        <w:t>专用资格要求</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供应商近三年（2019年3月1日至今）具有电力行业工程决算服务业绩。（提供合同扫描件及对应发票扫描件）</w:t>
      </w:r>
    </w:p>
    <w:p>
      <w:pPr>
        <w:widowControl/>
        <w:ind w:firstLine="472" w:firstLineChars="196"/>
        <w:jc w:val="left"/>
        <w:rPr>
          <w:rFonts w:ascii="宋体" w:hAnsi="宋体" w:cs="宋体"/>
          <w:b/>
          <w:kern w:val="0"/>
        </w:rPr>
      </w:pPr>
      <w:r>
        <w:rPr>
          <w:rFonts w:hint="eastAsia" w:ascii="宋体" w:hAnsi="宋体" w:cs="宋体"/>
          <w:b/>
          <w:kern w:val="0"/>
        </w:rPr>
        <w:t>三、采购文件的获取</w:t>
      </w:r>
    </w:p>
    <w:p>
      <w:pPr>
        <w:widowControl/>
        <w:ind w:firstLine="420"/>
        <w:jc w:val="left"/>
        <w:rPr>
          <w:rFonts w:ascii="宋体" w:hAnsi="宋体" w:cs="宋体"/>
          <w:kern w:val="0"/>
          <w:sz w:val="21"/>
          <w:szCs w:val="21"/>
        </w:rPr>
      </w:pPr>
      <w:r>
        <w:rPr>
          <w:rFonts w:hint="eastAsia" w:ascii="宋体" w:hAnsi="宋体" w:cs="宋体"/>
          <w:kern w:val="0"/>
          <w:sz w:val="21"/>
          <w:szCs w:val="21"/>
        </w:rPr>
        <w:t>1.获取时间及方式：本项目实行在线报名和获取采购文件。凡有意参加响应者，请于2022年3月24日至2022年3月2</w:t>
      </w:r>
      <w:r>
        <w:rPr>
          <w:rFonts w:hint="eastAsia" w:ascii="宋体" w:hAnsi="宋体" w:cs="宋体"/>
          <w:kern w:val="0"/>
          <w:sz w:val="21"/>
          <w:szCs w:val="21"/>
          <w:lang w:val="en-US" w:eastAsia="zh-CN"/>
        </w:rPr>
        <w:t>7</w:t>
      </w:r>
      <w:r>
        <w:rPr>
          <w:rFonts w:hint="eastAsia" w:ascii="宋体" w:hAnsi="宋体" w:cs="宋体"/>
          <w:kern w:val="0"/>
          <w:sz w:val="21"/>
          <w:szCs w:val="21"/>
        </w:rPr>
        <w:t>日下午17:00前（北京时间），进入《内蒙古电力集团电子采购系统》（http://guocai-impc.cppchina.cn）在线递交报名资料和获取采购文件，逾期不予受理。</w:t>
      </w:r>
    </w:p>
    <w:p>
      <w:pPr>
        <w:widowControl/>
        <w:ind w:firstLine="420"/>
        <w:jc w:val="left"/>
        <w:rPr>
          <w:rFonts w:ascii="宋体" w:hAnsi="宋体" w:cs="宋体"/>
          <w:kern w:val="0"/>
          <w:sz w:val="21"/>
          <w:szCs w:val="21"/>
        </w:rPr>
      </w:pPr>
      <w:r>
        <w:rPr>
          <w:rFonts w:hint="eastAsia" w:ascii="宋体" w:hAnsi="宋体" w:cs="宋体"/>
          <w:kern w:val="0"/>
          <w:sz w:val="21"/>
          <w:szCs w:val="21"/>
        </w:rPr>
        <w:t>2.采购文件工本费：不收费。</w:t>
      </w:r>
    </w:p>
    <w:p>
      <w:pPr>
        <w:widowControl/>
        <w:ind w:firstLine="420"/>
        <w:jc w:val="left"/>
        <w:rPr>
          <w:rFonts w:ascii="宋体" w:hAnsi="宋体" w:cs="宋体"/>
          <w:kern w:val="0"/>
          <w:sz w:val="21"/>
          <w:szCs w:val="21"/>
        </w:rPr>
      </w:pPr>
      <w:r>
        <w:rPr>
          <w:rFonts w:hint="eastAsia" w:ascii="宋体" w:hAnsi="宋体" w:cs="宋体"/>
          <w:kern w:val="0"/>
          <w:sz w:val="21"/>
          <w:szCs w:val="21"/>
        </w:rPr>
        <w:t>3.客服电话：供应商下载采购文件失败或遇到其他问题请拨打客服电话：400-9913-966 (周一～周五9:00-17:00)联系咨询。</w:t>
      </w:r>
    </w:p>
    <w:p>
      <w:pPr>
        <w:widowControl/>
        <w:ind w:firstLine="420"/>
        <w:jc w:val="left"/>
        <w:rPr>
          <w:rFonts w:ascii="宋体" w:hAnsi="宋体" w:cs="宋体"/>
          <w:kern w:val="0"/>
          <w:sz w:val="21"/>
          <w:szCs w:val="21"/>
        </w:rPr>
      </w:pPr>
      <w:r>
        <w:rPr>
          <w:rFonts w:hint="eastAsia" w:ascii="宋体" w:hAnsi="宋体" w:cs="宋体"/>
          <w:kern w:val="0"/>
          <w:sz w:val="21"/>
          <w:szCs w:val="21"/>
        </w:rPr>
        <w:t>4.获取方式</w:t>
      </w:r>
    </w:p>
    <w:p>
      <w:pPr>
        <w:widowControl/>
        <w:ind w:firstLine="420"/>
        <w:jc w:val="left"/>
        <w:rPr>
          <w:rFonts w:ascii="宋体" w:hAnsi="宋体" w:cs="宋体"/>
          <w:kern w:val="0"/>
          <w:sz w:val="21"/>
          <w:szCs w:val="21"/>
        </w:rPr>
      </w:pPr>
      <w:r>
        <w:rPr>
          <w:rFonts w:hint="eastAsia" w:ascii="宋体" w:hAnsi="宋体" w:cs="宋体"/>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widowControl/>
        <w:ind w:firstLine="420"/>
        <w:jc w:val="left"/>
        <w:rPr>
          <w:rFonts w:ascii="宋体" w:hAnsi="宋体" w:cs="宋体"/>
          <w:kern w:val="0"/>
          <w:sz w:val="21"/>
          <w:szCs w:val="21"/>
        </w:rPr>
      </w:pPr>
      <w:r>
        <w:rPr>
          <w:rFonts w:hint="eastAsia" w:ascii="宋体" w:hAnsi="宋体" w:cs="宋体"/>
          <w:kern w:val="0"/>
          <w:sz w:val="21"/>
          <w:szCs w:val="21"/>
        </w:rPr>
        <w:t>具体流程为：登录平台→在报名管理界面查看最新采购项目→供应商报名提交报名资料，通过资格查验的供应商报名后通过“文件下载”界面下载采购文件。平台联系电话：400-9913-966 平台QQ服务群：696541095。</w:t>
      </w:r>
    </w:p>
    <w:p>
      <w:pPr>
        <w:widowControl/>
        <w:ind w:firstLine="420"/>
        <w:jc w:val="left"/>
        <w:rPr>
          <w:rFonts w:ascii="宋体" w:hAnsi="宋体" w:cs="宋体"/>
          <w:kern w:val="0"/>
          <w:sz w:val="21"/>
          <w:szCs w:val="21"/>
        </w:rPr>
      </w:pPr>
      <w:r>
        <w:rPr>
          <w:rFonts w:hint="eastAsia" w:ascii="宋体" w:hAnsi="宋体" w:cs="宋体"/>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widowControl/>
        <w:ind w:firstLine="420"/>
        <w:jc w:val="left"/>
        <w:rPr>
          <w:rFonts w:ascii="宋体" w:hAnsi="宋体" w:cs="宋体"/>
          <w:kern w:val="0"/>
          <w:sz w:val="21"/>
          <w:szCs w:val="21"/>
        </w:rPr>
      </w:pPr>
      <w:r>
        <w:rPr>
          <w:rFonts w:hint="eastAsia" w:ascii="宋体" w:hAnsi="宋体" w:cs="宋体"/>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widowControl/>
        <w:ind w:firstLine="422"/>
        <w:jc w:val="left"/>
        <w:rPr>
          <w:rFonts w:ascii="宋体" w:hAnsi="宋体" w:cs="宋体"/>
          <w:b/>
          <w:bCs/>
          <w:kern w:val="0"/>
          <w:sz w:val="21"/>
          <w:szCs w:val="21"/>
        </w:rPr>
      </w:pPr>
      <w:r>
        <w:rPr>
          <w:rFonts w:hint="eastAsia" w:ascii="宋体" w:hAnsi="宋体" w:cs="宋体"/>
          <w:b/>
          <w:kern w:val="0"/>
          <w:sz w:val="21"/>
          <w:szCs w:val="21"/>
        </w:rPr>
        <w:t>5.报名时需上传下列加盖单位公章的扫描件（如资料不全，采购人将拒绝接收）：</w:t>
      </w:r>
    </w:p>
    <w:p>
      <w:pPr>
        <w:ind w:firstLine="420"/>
        <w:rPr>
          <w:rFonts w:ascii="宋体" w:hAnsi="宋体"/>
          <w:sz w:val="21"/>
          <w:szCs w:val="21"/>
        </w:rPr>
      </w:pPr>
      <w:r>
        <w:rPr>
          <w:rFonts w:hint="eastAsia" w:ascii="宋体" w:hAnsi="宋体"/>
          <w:sz w:val="21"/>
          <w:szCs w:val="21"/>
        </w:rPr>
        <w:t>（1）法定代表人授权委托书（授权人本人办理相关事宜，授权书中必须明确项目名称、项目编号、标段号、并附授权人、被授权人的身份证及被授权人联系方式）；（格式详见附件）</w:t>
      </w:r>
    </w:p>
    <w:p>
      <w:pPr>
        <w:ind w:firstLine="420"/>
        <w:rPr>
          <w:rFonts w:ascii="宋体" w:hAnsi="宋体"/>
          <w:sz w:val="21"/>
          <w:szCs w:val="21"/>
        </w:rPr>
      </w:pPr>
      <w:r>
        <w:rPr>
          <w:rFonts w:hint="eastAsia" w:ascii="宋体" w:hAnsi="宋体"/>
          <w:sz w:val="21"/>
          <w:szCs w:val="21"/>
        </w:rPr>
        <w:t>（2）统一社会信用代码证扫描件；</w:t>
      </w:r>
    </w:p>
    <w:p>
      <w:pPr>
        <w:ind w:firstLine="420"/>
        <w:rPr>
          <w:rFonts w:ascii="宋体" w:hAnsi="宋体"/>
          <w:sz w:val="21"/>
          <w:szCs w:val="21"/>
        </w:rPr>
      </w:pPr>
      <w:r>
        <w:rPr>
          <w:rFonts w:hint="eastAsia" w:ascii="宋体" w:hAnsi="宋体"/>
          <w:sz w:val="21"/>
          <w:szCs w:val="21"/>
        </w:rPr>
        <w:t>（3）公告中专用资格要求的内容；</w:t>
      </w:r>
    </w:p>
    <w:p>
      <w:pPr>
        <w:ind w:firstLine="420"/>
        <w:rPr>
          <w:rFonts w:ascii="宋体" w:hAnsi="宋体"/>
          <w:sz w:val="21"/>
          <w:szCs w:val="21"/>
        </w:rPr>
      </w:pPr>
      <w:r>
        <w:rPr>
          <w:rFonts w:hint="eastAsia" w:ascii="宋体" w:hAnsi="宋体"/>
          <w:sz w:val="21"/>
          <w:szCs w:val="21"/>
        </w:rPr>
        <w:t>（4）企业名称如有变更，需提供有关行政机关出具的变更证明；</w:t>
      </w:r>
    </w:p>
    <w:p>
      <w:pPr>
        <w:ind w:firstLine="420"/>
        <w:rPr>
          <w:rFonts w:ascii="宋体" w:hAnsi="宋体"/>
          <w:sz w:val="21"/>
          <w:szCs w:val="21"/>
        </w:rPr>
      </w:pPr>
      <w:r>
        <w:rPr>
          <w:rFonts w:hint="eastAsia" w:ascii="宋体" w:hAnsi="宋体"/>
          <w:sz w:val="21"/>
          <w:szCs w:val="21"/>
        </w:rPr>
        <w:t>（5）供应商需提供在国家企业信用信息公示系统（www.gsxt.gov.cn）查询的“严重违法失信企业名单”信息的查询结果截图或查询报告；（格式详见附件）</w:t>
      </w:r>
    </w:p>
    <w:p>
      <w:pPr>
        <w:ind w:firstLine="420"/>
        <w:rPr>
          <w:rFonts w:ascii="宋体" w:hAnsi="宋体"/>
          <w:sz w:val="21"/>
          <w:szCs w:val="21"/>
        </w:rPr>
      </w:pPr>
      <w:r>
        <w:rPr>
          <w:rFonts w:hint="eastAsia" w:ascii="宋体" w:hAnsi="宋体"/>
          <w:sz w:val="21"/>
          <w:szCs w:val="21"/>
        </w:rPr>
        <w:t>（6）供应商及其法定代表人近三年内在中国裁判文书网（wenshu.court.gov.cn）无行贿犯罪档案的查询结果截图或查询报告；（格式详见附件）</w:t>
      </w:r>
    </w:p>
    <w:p>
      <w:pPr>
        <w:ind w:firstLine="420"/>
        <w:rPr>
          <w:rFonts w:ascii="宋体" w:hAnsi="宋体"/>
          <w:sz w:val="21"/>
          <w:szCs w:val="21"/>
        </w:rPr>
      </w:pPr>
      <w:r>
        <w:rPr>
          <w:rFonts w:hint="eastAsia" w:ascii="宋体" w:hAnsi="宋体"/>
          <w:sz w:val="21"/>
          <w:szCs w:val="21"/>
        </w:rPr>
        <w:t>（7）供应商需提供供应商在“信用中国”网站（www.creditchina.gov.cn）或各级信用信息共享平台中列入失信被执行人名单信息的查询结果截图或查询报告；（格式详见附件）</w:t>
      </w:r>
    </w:p>
    <w:p>
      <w:pPr>
        <w:ind w:firstLine="420"/>
        <w:rPr>
          <w:rFonts w:ascii="宋体" w:hAnsi="宋体"/>
          <w:sz w:val="21"/>
          <w:szCs w:val="21"/>
        </w:rPr>
      </w:pPr>
      <w:r>
        <w:rPr>
          <w:rFonts w:hint="eastAsia" w:ascii="宋体" w:hAnsi="宋体"/>
          <w:sz w:val="21"/>
          <w:szCs w:val="21"/>
        </w:rPr>
        <w:t>（8）提供《响应真实性承诺书》。（详见附件）</w:t>
      </w:r>
    </w:p>
    <w:p>
      <w:pPr>
        <w:ind w:firstLine="420"/>
        <w:rPr>
          <w:rFonts w:ascii="宋体" w:hAnsi="宋体"/>
          <w:sz w:val="21"/>
          <w:szCs w:val="21"/>
        </w:rPr>
      </w:pPr>
      <w:r>
        <w:rPr>
          <w:rFonts w:hint="eastAsia" w:ascii="宋体" w:hAnsi="宋体"/>
          <w:sz w:val="21"/>
          <w:szCs w:val="21"/>
        </w:rPr>
        <w:t>6.说明：</w:t>
      </w:r>
    </w:p>
    <w:p>
      <w:pPr>
        <w:ind w:firstLine="420"/>
        <w:rPr>
          <w:rFonts w:ascii="宋体" w:hAnsi="宋体"/>
          <w:sz w:val="21"/>
          <w:szCs w:val="21"/>
        </w:rPr>
      </w:pPr>
      <w:r>
        <w:rPr>
          <w:rFonts w:hint="eastAsia" w:ascii="宋体" w:hAnsi="宋体"/>
          <w:sz w:val="21"/>
          <w:szCs w:val="21"/>
        </w:rPr>
        <w:t>（1）报名资料如无法查真，需由供应商提供有效查询路径。</w:t>
      </w:r>
    </w:p>
    <w:p>
      <w:pPr>
        <w:ind w:firstLine="420"/>
        <w:rPr>
          <w:rFonts w:ascii="宋体" w:hAnsi="宋体"/>
          <w:sz w:val="21"/>
          <w:szCs w:val="21"/>
        </w:rPr>
      </w:pPr>
      <w:r>
        <w:rPr>
          <w:rFonts w:hint="eastAsia" w:ascii="宋体" w:hAnsi="宋体"/>
          <w:sz w:val="21"/>
          <w:szCs w:val="21"/>
        </w:rPr>
        <w:t>（2）在报名阶段，对供应商资质、业绩等资格要求进行严格的真实性核查；经核实存在资格证明材料造假或信息不实的，采购人将参照公司《物资供应商不良行为管理办法》的规定进行处罚。</w:t>
      </w:r>
    </w:p>
    <w:p>
      <w:pPr>
        <w:ind w:firstLine="420"/>
        <w:rPr>
          <w:rFonts w:ascii="宋体" w:hAnsi="宋体"/>
          <w:sz w:val="21"/>
          <w:szCs w:val="21"/>
        </w:rPr>
      </w:pPr>
      <w:r>
        <w:rPr>
          <w:rFonts w:hint="eastAsia" w:ascii="宋体" w:hAnsi="宋体"/>
          <w:sz w:val="21"/>
          <w:szCs w:val="21"/>
        </w:rPr>
        <w:t>（3）供应商提供的报名资料需按照公告要求顺序排列，加盖公章后整体扫描为pdf格式上传，不接受doc、图片形式的报名资料，未按上述要求提交的报名资料一律退回。</w:t>
      </w:r>
    </w:p>
    <w:p>
      <w:pPr>
        <w:ind w:firstLine="420"/>
        <w:rPr>
          <w:rFonts w:ascii="宋体" w:hAnsi="宋体"/>
          <w:sz w:val="21"/>
          <w:szCs w:val="21"/>
        </w:rPr>
      </w:pPr>
      <w:r>
        <w:rPr>
          <w:rFonts w:hint="eastAsia" w:ascii="宋体" w:hAnsi="宋体"/>
          <w:sz w:val="21"/>
          <w:szCs w:val="21"/>
        </w:rPr>
        <w:t>（4）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pPr>
        <w:ind w:firstLine="422"/>
        <w:rPr>
          <w:rFonts w:ascii="宋体" w:hAnsi="宋体" w:cs="宋体"/>
          <w:b/>
          <w:kern w:val="0"/>
          <w:sz w:val="21"/>
          <w:szCs w:val="21"/>
        </w:rPr>
      </w:pPr>
      <w:r>
        <w:rPr>
          <w:rFonts w:hint="eastAsia" w:ascii="宋体" w:hAnsi="宋体" w:cs="宋体"/>
          <w:b/>
          <w:kern w:val="0"/>
          <w:sz w:val="21"/>
          <w:szCs w:val="21"/>
        </w:rPr>
        <w:t>四、响应文件递交方式</w:t>
      </w:r>
    </w:p>
    <w:bookmarkEnd w:id="0"/>
    <w:p>
      <w:pPr>
        <w:ind w:firstLine="420"/>
        <w:rPr>
          <w:rFonts w:ascii="宋体" w:hAnsi="宋体" w:cs="宋体"/>
          <w:sz w:val="21"/>
          <w:szCs w:val="21"/>
        </w:rPr>
      </w:pPr>
      <w:r>
        <w:rPr>
          <w:rFonts w:hint="eastAsia" w:ascii="宋体" w:hAnsi="宋体" w:cs="宋体"/>
          <w:sz w:val="21"/>
          <w:szCs w:val="21"/>
        </w:rPr>
        <w:t>1.递交截止时间：</w:t>
      </w:r>
      <w:r>
        <w:rPr>
          <w:rFonts w:hint="eastAsia" w:ascii="宋体" w:hAnsi="宋体" w:cs="宋体"/>
          <w:kern w:val="0"/>
          <w:sz w:val="21"/>
          <w:szCs w:val="21"/>
        </w:rPr>
        <w:t>2022年3月2</w:t>
      </w:r>
      <w:r>
        <w:rPr>
          <w:rFonts w:hint="eastAsia" w:ascii="宋体" w:hAnsi="宋体" w:cs="宋体"/>
          <w:kern w:val="0"/>
          <w:sz w:val="21"/>
          <w:szCs w:val="21"/>
          <w:lang w:val="en-US" w:eastAsia="zh-CN"/>
        </w:rPr>
        <w:t>8</w:t>
      </w:r>
      <w:r>
        <w:rPr>
          <w:rFonts w:hint="eastAsia" w:ascii="宋体" w:hAnsi="宋体" w:cs="宋体"/>
          <w:kern w:val="0"/>
          <w:sz w:val="21"/>
          <w:szCs w:val="21"/>
        </w:rPr>
        <w:t>日上午9:00（北京时间）</w:t>
      </w:r>
      <w:r>
        <w:rPr>
          <w:rFonts w:hint="eastAsia" w:ascii="宋体" w:hAnsi="宋体" w:cs="宋体"/>
          <w:sz w:val="21"/>
          <w:szCs w:val="21"/>
        </w:rPr>
        <w:t>。</w:t>
      </w:r>
    </w:p>
    <w:p>
      <w:pPr>
        <w:ind w:firstLine="420"/>
        <w:rPr>
          <w:rFonts w:ascii="宋体" w:hAnsi="宋体" w:cs="宋体"/>
          <w:sz w:val="21"/>
          <w:szCs w:val="21"/>
        </w:rPr>
      </w:pPr>
      <w:r>
        <w:rPr>
          <w:rFonts w:hint="eastAsia" w:ascii="宋体" w:hAnsi="宋体" w:cs="宋体"/>
          <w:sz w:val="21"/>
          <w:szCs w:val="21"/>
        </w:rPr>
        <w:t>2.递交方式：电子响应文件请于响应截止时间之前上传到“内蒙古电力集团电子采购系统”，响应截止时间后上传的响应文件恕不接收。本项目采用远程评审方式，不接收纸质响应文件，逾期上传的响应文件，将不予接收。</w:t>
      </w:r>
    </w:p>
    <w:p>
      <w:pPr>
        <w:ind w:firstLine="420"/>
        <w:rPr>
          <w:sz w:val="21"/>
          <w:szCs w:val="21"/>
        </w:rPr>
      </w:pPr>
      <w:r>
        <w:rPr>
          <w:rFonts w:hint="eastAsia" w:ascii="宋体" w:hAnsi="宋体" w:cs="宋体"/>
          <w:sz w:val="21"/>
          <w:szCs w:val="21"/>
        </w:rPr>
        <w:t>3.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widowControl/>
        <w:tabs>
          <w:tab w:val="left" w:pos="2625"/>
        </w:tabs>
        <w:ind w:firstLine="422"/>
        <w:jc w:val="left"/>
        <w:rPr>
          <w:rFonts w:ascii="宋体" w:hAnsi="宋体" w:cs="宋体"/>
          <w:b/>
          <w:kern w:val="0"/>
          <w:sz w:val="21"/>
          <w:szCs w:val="21"/>
        </w:rPr>
      </w:pPr>
      <w:r>
        <w:rPr>
          <w:rFonts w:hint="eastAsia" w:ascii="宋体" w:hAnsi="宋体" w:cs="宋体"/>
          <w:b/>
          <w:kern w:val="0"/>
          <w:sz w:val="21"/>
          <w:szCs w:val="21"/>
        </w:rPr>
        <w:t>五、递交响应文件的截止时间及解密时间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响应文件上传时间：2022年3月24日-2022年3月2</w:t>
      </w:r>
      <w:r>
        <w:rPr>
          <w:rFonts w:hint="eastAsia" w:ascii="宋体" w:hAnsi="宋体" w:cs="宋体"/>
          <w:kern w:val="0"/>
          <w:sz w:val="21"/>
          <w:szCs w:val="21"/>
          <w:lang w:val="en-US" w:eastAsia="zh-CN"/>
        </w:rPr>
        <w:t>8</w:t>
      </w:r>
      <w:r>
        <w:rPr>
          <w:rFonts w:hint="eastAsia" w:ascii="宋体" w:hAnsi="宋体" w:cs="宋体"/>
          <w:kern w:val="0"/>
          <w:sz w:val="21"/>
          <w:szCs w:val="21"/>
        </w:rPr>
        <w:t>日上午9:00（北京时间）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递交响应文件截止时间：2022年3月2</w:t>
      </w:r>
      <w:r>
        <w:rPr>
          <w:rFonts w:hint="eastAsia" w:ascii="宋体" w:hAnsi="宋体" w:cs="宋体"/>
          <w:kern w:val="0"/>
          <w:sz w:val="21"/>
          <w:szCs w:val="21"/>
          <w:lang w:val="en-US" w:eastAsia="zh-CN"/>
        </w:rPr>
        <w:t>8</w:t>
      </w:r>
      <w:r>
        <w:rPr>
          <w:rFonts w:hint="eastAsia" w:ascii="宋体" w:hAnsi="宋体" w:cs="宋体"/>
          <w:kern w:val="0"/>
          <w:sz w:val="21"/>
          <w:szCs w:val="21"/>
        </w:rPr>
        <w:t>日上午9:00（北京时间）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响应文件解密开始时间：2022年3月2</w:t>
      </w:r>
      <w:r>
        <w:rPr>
          <w:rFonts w:hint="eastAsia" w:ascii="宋体" w:hAnsi="宋体" w:cs="宋体"/>
          <w:kern w:val="0"/>
          <w:sz w:val="21"/>
          <w:szCs w:val="21"/>
          <w:lang w:val="en-US" w:eastAsia="zh-CN"/>
        </w:rPr>
        <w:t>8</w:t>
      </w:r>
      <w:r>
        <w:rPr>
          <w:rFonts w:hint="eastAsia" w:ascii="宋体" w:hAnsi="宋体" w:cs="宋体"/>
          <w:kern w:val="0"/>
          <w:sz w:val="21"/>
          <w:szCs w:val="21"/>
        </w:rPr>
        <w:t>日上午9:00（北京时间）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响应文件解密截止时间：2022年3月2</w:t>
      </w:r>
      <w:r>
        <w:rPr>
          <w:rFonts w:hint="eastAsia" w:ascii="宋体" w:hAnsi="宋体" w:cs="宋体"/>
          <w:kern w:val="0"/>
          <w:sz w:val="21"/>
          <w:szCs w:val="21"/>
          <w:lang w:val="en-US" w:eastAsia="zh-CN"/>
        </w:rPr>
        <w:t>8</w:t>
      </w:r>
      <w:r>
        <w:rPr>
          <w:rFonts w:hint="eastAsia" w:ascii="宋体" w:hAnsi="宋体" w:cs="宋体"/>
          <w:kern w:val="0"/>
          <w:sz w:val="21"/>
          <w:szCs w:val="21"/>
        </w:rPr>
        <w:t>日上午10:00（北京时间）</w:t>
      </w:r>
    </w:p>
    <w:p>
      <w:pPr>
        <w:widowControl/>
        <w:tabs>
          <w:tab w:val="left" w:pos="2625"/>
        </w:tabs>
        <w:ind w:firstLine="527" w:firstLineChars="250"/>
        <w:jc w:val="left"/>
        <w:rPr>
          <w:rFonts w:ascii="宋体" w:hAnsi="宋体" w:cs="宋体"/>
          <w:b/>
          <w:kern w:val="0"/>
          <w:sz w:val="21"/>
          <w:szCs w:val="21"/>
        </w:rPr>
      </w:pPr>
      <w:r>
        <w:rPr>
          <w:rFonts w:hint="eastAsia" w:ascii="宋体" w:hAnsi="宋体" w:cs="宋体"/>
          <w:b/>
          <w:kern w:val="0"/>
          <w:sz w:val="21"/>
          <w:szCs w:val="21"/>
        </w:rPr>
        <w:t>六、解密方式</w:t>
      </w:r>
    </w:p>
    <w:p>
      <w:pPr>
        <w:spacing w:before="240"/>
        <w:ind w:firstLine="422"/>
        <w:contextualSpacing/>
        <w:rPr>
          <w:rFonts w:ascii="宋体" w:hAnsi="宋体"/>
          <w:sz w:val="21"/>
          <w:szCs w:val="21"/>
        </w:rPr>
      </w:pPr>
      <w:r>
        <w:rPr>
          <w:rFonts w:hint="eastAsia" w:ascii="宋体" w:hAnsi="宋体"/>
          <w:b/>
          <w:sz w:val="21"/>
          <w:szCs w:val="21"/>
        </w:rPr>
        <w:t>1.远程解密：</w:t>
      </w:r>
      <w:r>
        <w:rPr>
          <w:rFonts w:hint="eastAsia" w:ascii="宋体" w:hAnsi="宋体"/>
          <w:sz w:val="21"/>
          <w:szCs w:val="21"/>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pPr>
        <w:spacing w:before="240"/>
        <w:ind w:firstLine="420"/>
        <w:contextualSpacing/>
        <w:rPr>
          <w:rFonts w:ascii="宋体" w:hAnsi="宋体"/>
          <w:sz w:val="21"/>
          <w:szCs w:val="21"/>
        </w:rPr>
      </w:pPr>
      <w:r>
        <w:rPr>
          <w:rFonts w:hint="eastAsia" w:ascii="宋体" w:hAnsi="宋体"/>
          <w:sz w:val="21"/>
          <w:szCs w:val="21"/>
        </w:rPr>
        <w:t>注：供应商也可携带原上传文件电脑提前45分钟抵达解密地点，届时请供应商代表在原上传文件电脑前准备参加解密，并按照场所疫情防控要求做好疫情防护。</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解密地点：内蒙古呼和浩特市赛罕区前达门路锦绣福源C区西门商业103号。</w:t>
      </w:r>
    </w:p>
    <w:p>
      <w:pPr>
        <w:widowControl/>
        <w:tabs>
          <w:tab w:val="left" w:pos="2625"/>
        </w:tabs>
        <w:ind w:firstLine="420"/>
        <w:jc w:val="left"/>
        <w:rPr>
          <w:rFonts w:ascii="宋体" w:hAnsi="宋体"/>
          <w:bCs/>
          <w:sz w:val="21"/>
          <w:szCs w:val="21"/>
        </w:rPr>
      </w:pPr>
      <w:r>
        <w:rPr>
          <w:rFonts w:hint="eastAsia" w:ascii="宋体" w:hAnsi="宋体" w:cs="Arial"/>
          <w:kern w:val="0"/>
          <w:sz w:val="21"/>
          <w:szCs w:val="21"/>
        </w:rPr>
        <w:t>如果递交响应文件截止时间有改</w:t>
      </w:r>
      <w:r>
        <w:rPr>
          <w:rFonts w:hint="eastAsia" w:ascii="宋体" w:hAnsi="宋体" w:cs="宋体"/>
          <w:kern w:val="0"/>
          <w:sz w:val="21"/>
          <w:szCs w:val="21"/>
        </w:rPr>
        <w:t>变，采购代理机构将提前通知，逾期提交的响应文件将不予受理。</w:t>
      </w:r>
    </w:p>
    <w:p>
      <w:pPr>
        <w:spacing w:before="240"/>
        <w:ind w:firstLine="422"/>
        <w:contextualSpacing/>
        <w:rPr>
          <w:rFonts w:ascii="宋体" w:hAnsi="宋体"/>
          <w:bCs/>
          <w:sz w:val="21"/>
          <w:szCs w:val="21"/>
        </w:rPr>
      </w:pPr>
      <w:r>
        <w:rPr>
          <w:rFonts w:hint="eastAsia" w:ascii="宋体" w:hAnsi="宋体"/>
          <w:b/>
          <w:sz w:val="21"/>
          <w:szCs w:val="21"/>
        </w:rPr>
        <w:t>2.远程协商：</w:t>
      </w:r>
      <w:r>
        <w:rPr>
          <w:rFonts w:hint="eastAsia" w:ascii="宋体" w:hAnsi="宋体"/>
          <w:bCs/>
          <w:sz w:val="21"/>
          <w:szCs w:val="21"/>
        </w:rPr>
        <w:t>供应商不需到达评审现场，专家通过远程与各供应商进行视频协商。</w:t>
      </w:r>
    </w:p>
    <w:p>
      <w:pPr>
        <w:widowControl/>
        <w:tabs>
          <w:tab w:val="left" w:pos="2625"/>
        </w:tabs>
        <w:ind w:firstLine="525" w:firstLineChars="250"/>
        <w:jc w:val="left"/>
        <w:rPr>
          <w:rFonts w:ascii="宋体" w:hAnsi="宋体"/>
          <w:sz w:val="21"/>
          <w:szCs w:val="21"/>
        </w:rPr>
      </w:pPr>
      <w:r>
        <w:rPr>
          <w:rFonts w:hint="eastAsia" w:ascii="宋体" w:hAnsi="宋体"/>
          <w:sz w:val="21"/>
          <w:szCs w:val="21"/>
        </w:rPr>
        <w:t>请供应商按公告时间及时参与相关签到、解密及确认工作，签到、解密及确认过程中有任何问题请及时联系技术支持解决（qq群：696541095，周一至周日，8点30至20点30时），因供应商原因未在规定时间内解密响应文件，视为供应商撤销其响应文件。</w:t>
      </w:r>
    </w:p>
    <w:p>
      <w:pPr>
        <w:widowControl/>
        <w:tabs>
          <w:tab w:val="left" w:pos="2625"/>
        </w:tabs>
        <w:ind w:firstLine="527" w:firstLineChars="250"/>
        <w:jc w:val="left"/>
        <w:rPr>
          <w:rFonts w:ascii="宋体" w:hAnsi="宋体" w:cs="宋体"/>
          <w:b/>
          <w:kern w:val="0"/>
          <w:sz w:val="21"/>
          <w:szCs w:val="21"/>
        </w:rPr>
      </w:pPr>
      <w:r>
        <w:rPr>
          <w:rFonts w:hint="eastAsia" w:ascii="宋体" w:hAnsi="宋体" w:cs="宋体"/>
          <w:b/>
          <w:kern w:val="0"/>
          <w:sz w:val="21"/>
          <w:szCs w:val="21"/>
        </w:rPr>
        <w:t>七、评审方式</w:t>
      </w:r>
    </w:p>
    <w:p>
      <w:pPr>
        <w:widowControl/>
        <w:tabs>
          <w:tab w:val="left" w:pos="2625"/>
        </w:tabs>
        <w:ind w:firstLine="525" w:firstLineChars="250"/>
        <w:jc w:val="left"/>
        <w:rPr>
          <w:rFonts w:ascii="宋体" w:hAnsi="宋体"/>
          <w:sz w:val="21"/>
          <w:szCs w:val="21"/>
        </w:rPr>
      </w:pPr>
      <w:r>
        <w:rPr>
          <w:rFonts w:hint="eastAsia" w:ascii="宋体" w:hAnsi="宋体"/>
          <w:sz w:val="21"/>
          <w:szCs w:val="21"/>
        </w:rPr>
        <w:t>本次评审采用综合评审法。</w:t>
      </w:r>
    </w:p>
    <w:p>
      <w:pPr>
        <w:widowControl/>
        <w:tabs>
          <w:tab w:val="left" w:pos="2625"/>
        </w:tabs>
        <w:ind w:firstLine="527" w:firstLineChars="250"/>
        <w:jc w:val="left"/>
        <w:rPr>
          <w:rFonts w:ascii="宋体" w:hAnsi="宋体"/>
          <w:b/>
          <w:bCs/>
          <w:color w:val="000000"/>
          <w:kern w:val="0"/>
          <w:sz w:val="21"/>
          <w:szCs w:val="21"/>
        </w:rPr>
      </w:pPr>
      <w:r>
        <w:rPr>
          <w:rFonts w:hint="eastAsia" w:ascii="宋体" w:hAnsi="宋体" w:cs="宋体"/>
          <w:b/>
          <w:kern w:val="0"/>
          <w:sz w:val="21"/>
          <w:szCs w:val="21"/>
        </w:rPr>
        <w:t>八、采购费用</w:t>
      </w:r>
    </w:p>
    <w:p>
      <w:pPr>
        <w:widowControl/>
        <w:tabs>
          <w:tab w:val="left" w:pos="2625"/>
        </w:tabs>
        <w:ind w:firstLine="411" w:firstLineChars="196"/>
        <w:jc w:val="left"/>
        <w:rPr>
          <w:rFonts w:ascii="宋体" w:hAnsi="宋体"/>
          <w:sz w:val="21"/>
          <w:szCs w:val="21"/>
        </w:rPr>
      </w:pPr>
      <w:r>
        <w:rPr>
          <w:rFonts w:hint="eastAsia" w:ascii="宋体" w:hAnsi="宋体"/>
          <w:sz w:val="21"/>
          <w:szCs w:val="21"/>
        </w:rPr>
        <w:t>1.本项目不收取响应保证金。</w:t>
      </w:r>
    </w:p>
    <w:p>
      <w:pPr>
        <w:widowControl/>
        <w:tabs>
          <w:tab w:val="left" w:pos="2625"/>
        </w:tabs>
        <w:ind w:left="-2" w:leftChars="-1" w:firstLine="420"/>
        <w:rPr>
          <w:rFonts w:ascii="宋体" w:hAnsi="宋体"/>
          <w:sz w:val="21"/>
          <w:szCs w:val="21"/>
        </w:rPr>
      </w:pPr>
      <w:r>
        <w:rPr>
          <w:rFonts w:hint="eastAsia" w:ascii="宋体" w:hAnsi="宋体"/>
          <w:sz w:val="21"/>
          <w:szCs w:val="21"/>
        </w:rPr>
        <w:t>2.代理服务费：由成交单位缴纳代理服务费，收取办法参照内工建协（</w:t>
      </w:r>
      <w:r>
        <w:rPr>
          <w:rFonts w:ascii="宋体" w:hAnsi="宋体"/>
          <w:sz w:val="21"/>
          <w:szCs w:val="21"/>
        </w:rPr>
        <w:t>2016</w:t>
      </w:r>
      <w:r>
        <w:rPr>
          <w:rFonts w:hint="eastAsia" w:ascii="宋体" w:hAnsi="宋体"/>
          <w:sz w:val="21"/>
          <w:szCs w:val="21"/>
        </w:rPr>
        <w:t>）</w:t>
      </w:r>
      <w:r>
        <w:rPr>
          <w:rFonts w:ascii="宋体" w:hAnsi="宋体"/>
          <w:sz w:val="21"/>
          <w:szCs w:val="21"/>
        </w:rPr>
        <w:t>17</w:t>
      </w:r>
      <w:r>
        <w:rPr>
          <w:rFonts w:hint="eastAsia" w:ascii="宋体" w:hAnsi="宋体"/>
          <w:sz w:val="21"/>
          <w:szCs w:val="21"/>
        </w:rPr>
        <w:t>号文件执行。</w:t>
      </w:r>
    </w:p>
    <w:p>
      <w:pPr>
        <w:widowControl/>
        <w:tabs>
          <w:tab w:val="left" w:pos="2625"/>
        </w:tabs>
        <w:ind w:firstLine="411" w:firstLineChars="196"/>
        <w:jc w:val="left"/>
        <w:rPr>
          <w:rFonts w:ascii="宋体" w:hAnsi="宋体"/>
          <w:sz w:val="21"/>
          <w:szCs w:val="21"/>
        </w:rPr>
      </w:pPr>
      <w:r>
        <w:rPr>
          <w:rFonts w:hint="eastAsia" w:ascii="宋体" w:hAnsi="宋体"/>
          <w:sz w:val="21"/>
          <w:szCs w:val="21"/>
        </w:rPr>
        <w:t>3.内蒙古电力集团电子采购系统使用服务费：本项目采用全流程电子采购，每标段每家供应商需（在下载采购文件后，上传响应文件前）在线向电子交易平台缴纳电子响应服务费300元/标段/次。</w:t>
      </w:r>
    </w:p>
    <w:p>
      <w:pPr>
        <w:widowControl/>
        <w:tabs>
          <w:tab w:val="left" w:pos="2625"/>
        </w:tabs>
        <w:ind w:firstLine="411" w:firstLineChars="196"/>
        <w:jc w:val="left"/>
        <w:rPr>
          <w:rFonts w:ascii="宋体" w:hAnsi="宋体" w:cs="宋体"/>
          <w:color w:val="000000"/>
          <w:kern w:val="0"/>
          <w:sz w:val="21"/>
          <w:szCs w:val="21"/>
        </w:rPr>
      </w:pPr>
      <w:r>
        <w:rPr>
          <w:rFonts w:hint="eastAsia" w:ascii="宋体" w:hAnsi="宋体" w:cs="宋体"/>
          <w:color w:val="000000"/>
          <w:kern w:val="0"/>
          <w:sz w:val="21"/>
          <w:szCs w:val="21"/>
        </w:rPr>
        <w:t>4.场地交易服务费：本次不收取。</w:t>
      </w:r>
    </w:p>
    <w:p>
      <w:pPr>
        <w:widowControl/>
        <w:tabs>
          <w:tab w:val="left" w:pos="2625"/>
        </w:tabs>
        <w:ind w:firstLine="411" w:firstLineChars="196"/>
        <w:jc w:val="left"/>
        <w:rPr>
          <w:rFonts w:ascii="宋体" w:hAnsi="宋体" w:cs="宋体"/>
          <w:color w:val="000000"/>
          <w:kern w:val="0"/>
          <w:sz w:val="21"/>
          <w:szCs w:val="21"/>
        </w:rPr>
      </w:pPr>
      <w:r>
        <w:rPr>
          <w:rFonts w:hint="eastAsia" w:ascii="宋体" w:hAnsi="宋体" w:cs="宋体"/>
          <w:color w:val="000000"/>
          <w:kern w:val="0"/>
          <w:sz w:val="21"/>
          <w:szCs w:val="21"/>
        </w:rPr>
        <w:t>5.成交供应商须在成交结果公告发布后次日起，三个工作日内完成代理服务费的缴纳，如未按时缴纳费用将按照《不良行为供应商管理办法》进行处罚。</w:t>
      </w:r>
    </w:p>
    <w:p>
      <w:pPr>
        <w:widowControl/>
        <w:tabs>
          <w:tab w:val="left" w:pos="2625"/>
        </w:tabs>
        <w:ind w:firstLine="527" w:firstLineChars="250"/>
        <w:jc w:val="left"/>
        <w:rPr>
          <w:rFonts w:ascii="宋体" w:hAnsi="宋体" w:cs="宋体"/>
          <w:b/>
          <w:kern w:val="0"/>
          <w:sz w:val="21"/>
          <w:szCs w:val="21"/>
        </w:rPr>
      </w:pPr>
      <w:r>
        <w:rPr>
          <w:rFonts w:hint="eastAsia" w:ascii="宋体" w:hAnsi="宋体" w:cs="宋体"/>
          <w:b/>
          <w:kern w:val="0"/>
          <w:sz w:val="21"/>
          <w:szCs w:val="21"/>
        </w:rPr>
        <w:t>九、</w:t>
      </w:r>
      <w:r>
        <w:rPr>
          <w:rFonts w:ascii="宋体" w:hAnsi="宋体" w:cs="宋体"/>
          <w:b/>
          <w:kern w:val="0"/>
          <w:sz w:val="21"/>
          <w:szCs w:val="21"/>
        </w:rPr>
        <w:t>公告发布媒体</w:t>
      </w:r>
    </w:p>
    <w:p>
      <w:pPr>
        <w:widowControl/>
        <w:tabs>
          <w:tab w:val="left" w:pos="2625"/>
        </w:tabs>
        <w:wordWrap w:val="0"/>
        <w:ind w:firstLine="411" w:firstLineChars="196"/>
        <w:jc w:val="left"/>
        <w:rPr>
          <w:sz w:val="21"/>
          <w:szCs w:val="21"/>
        </w:rPr>
      </w:pPr>
      <w:r>
        <w:rPr>
          <w:rFonts w:hint="eastAsia" w:ascii="宋体" w:hAnsi="宋体" w:cs="Arial"/>
          <w:sz w:val="21"/>
          <w:szCs w:val="21"/>
        </w:rPr>
        <w:t>本次公告在《中国招标投标公共服务平台》（www.cebpubservice.com）、《内蒙古电力集团电子采购系统》（http://guocai-impc.cppchina.cn）同时发布，其它媒介转发无效</w:t>
      </w:r>
      <w:r>
        <w:rPr>
          <w:rFonts w:hint="eastAsia" w:ascii="宋体" w:hAnsi="宋体" w:cs="宋体"/>
          <w:bCs/>
          <w:sz w:val="21"/>
          <w:szCs w:val="21"/>
        </w:rPr>
        <w:t>。</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采购人：内蒙古电力（集团）有限责任公司物资供应分公司</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异议受理电话：0471-6224135</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异议受理邮箱：</w:t>
      </w:r>
      <w:r>
        <w:fldChar w:fldCharType="begin"/>
      </w:r>
      <w:r>
        <w:instrText xml:space="preserve"> HYPERLINK "mailto:gyszy@nmdlwzgs.cn" </w:instrText>
      </w:r>
      <w:r>
        <w:fldChar w:fldCharType="separate"/>
      </w:r>
      <w:r>
        <w:rPr>
          <w:rFonts w:hint="eastAsia" w:ascii="宋体" w:hAnsi="宋体" w:cs="宋体"/>
          <w:color w:val="000000"/>
          <w:kern w:val="0"/>
          <w:sz w:val="21"/>
          <w:szCs w:val="21"/>
        </w:rPr>
        <w:t>gyszy@nmdlwzgs.cn</w:t>
      </w:r>
      <w:r>
        <w:rPr>
          <w:rFonts w:hint="eastAsia" w:ascii="宋体" w:hAnsi="宋体" w:cs="宋体"/>
          <w:color w:val="000000"/>
          <w:kern w:val="0"/>
          <w:sz w:val="21"/>
          <w:szCs w:val="21"/>
        </w:rPr>
        <w:fldChar w:fldCharType="end"/>
      </w:r>
    </w:p>
    <w:p>
      <w:pPr>
        <w:widowControl/>
        <w:tabs>
          <w:tab w:val="left" w:pos="2625"/>
        </w:tabs>
        <w:ind w:firstLine="420"/>
        <w:rPr>
          <w:rFonts w:ascii="宋体" w:hAnsi="宋体" w:cs="宋体"/>
          <w:color w:val="000000"/>
          <w:kern w:val="0"/>
          <w:sz w:val="21"/>
          <w:szCs w:val="21"/>
        </w:rPr>
      </w:pP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采购代理机构：内蒙古中实工程招标咨询有限责任公司</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地    址：呼和浩特市赛罕区鄂尔多斯东街12号银联大厦10层</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联 系 人：赵灵燕、池金秀、崔子剑</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联系电话：0471-5223673</w:t>
      </w:r>
    </w:p>
    <w:p>
      <w:pPr>
        <w:widowControl/>
        <w:tabs>
          <w:tab w:val="left" w:pos="2625"/>
        </w:tabs>
        <w:ind w:firstLine="420"/>
        <w:rPr>
          <w:rFonts w:ascii="宋体" w:hAnsi="宋体"/>
          <w:bCs/>
          <w:kern w:val="0"/>
          <w:sz w:val="21"/>
          <w:szCs w:val="21"/>
        </w:rPr>
      </w:pPr>
      <w:r>
        <w:rPr>
          <w:rFonts w:hint="eastAsia" w:ascii="宋体" w:hAnsi="宋体" w:cs="宋体"/>
          <w:color w:val="000000"/>
          <w:kern w:val="0"/>
          <w:sz w:val="21"/>
          <w:szCs w:val="21"/>
        </w:rPr>
        <w:t>电子邮箱：zszbyb@126.com</w:t>
      </w:r>
    </w:p>
    <w:p>
      <w:pPr>
        <w:widowControl/>
        <w:spacing w:after="100" w:afterAutospacing="1"/>
        <w:ind w:right="959" w:firstLine="420"/>
        <w:jc w:val="right"/>
        <w:rPr>
          <w:rFonts w:hint="eastAsia" w:ascii="宋体" w:hAnsi="宋体" w:cs="宋体"/>
          <w:kern w:val="0"/>
          <w:sz w:val="21"/>
          <w:szCs w:val="21"/>
        </w:rPr>
      </w:pPr>
    </w:p>
    <w:p>
      <w:pPr>
        <w:widowControl/>
        <w:spacing w:after="100" w:afterAutospacing="1"/>
        <w:ind w:right="959" w:firstLine="420"/>
        <w:jc w:val="right"/>
        <w:rPr>
          <w:rFonts w:ascii="宋体" w:hAnsi="宋体"/>
          <w:color w:val="000000"/>
          <w:sz w:val="21"/>
          <w:szCs w:val="21"/>
        </w:rPr>
      </w:pPr>
      <w:r>
        <w:rPr>
          <w:rFonts w:hint="eastAsia" w:ascii="宋体" w:hAnsi="宋体" w:cs="宋体"/>
          <w:kern w:val="0"/>
          <w:sz w:val="21"/>
          <w:szCs w:val="21"/>
        </w:rPr>
        <w:t>2022年3月24日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524A71"/>
    <w:rsid w:val="69524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0" w:firstLineChars="200"/>
      <w:jc w:val="both"/>
    </w:pPr>
    <w:rPr>
      <w:rFonts w:eastAsia="宋体" w:asciiTheme="minorHAnsi" w:hAnsiTheme="minorHAnsi" w:cstheme="minorBidi"/>
      <w:kern w:val="2"/>
      <w:sz w:val="24"/>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next w:val="4"/>
    <w:qFormat/>
    <w:uiPriority w:val="0"/>
    <w:pPr>
      <w:ind w:firstLine="360"/>
    </w:pPr>
    <w:rPr>
      <w:sz w:val="18"/>
    </w:rPr>
  </w:style>
  <w:style w:type="paragraph" w:styleId="4">
    <w:name w:val="footnote text"/>
    <w:basedOn w:val="1"/>
    <w:qFormat/>
    <w:uiPriority w:val="0"/>
    <w:pPr>
      <w:snapToGrid w:val="0"/>
      <w:ind w:firstLine="200"/>
      <w:jc w:val="left"/>
    </w:pPr>
    <w:rPr>
      <w:rFonts w:ascii="Times New Roman" w:hAnsi="Times New Roman" w:eastAsia="华文仿宋" w:cs="Times New Roman"/>
      <w:kern w:val="0"/>
      <w:sz w:val="18"/>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2022-03-24T04:55:00Z</dcterms:created>
  <dc:creator>赵灵燕</dc:creator>
  <cp:lastModifiedBy>赵灵燕</cp:lastModifiedBy>
  <dcterms:modified xsi:type="dcterms:W3CDTF">2022-03-24T04:56:07Z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D83F404B12AF4CCEAB4FB3D05267999C</vt:lpwstr>
  </property>
</Properties>
</file>