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bidi w:val="0"/>
        <w:spacing w:before="240" w:line="360" w:lineRule="auto"/>
        <w:ind w:firstLine="0" w:firstLineChars="0"/>
        <w:contextualSpacing/>
        <w:jc w:val="center"/>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内蒙古电力（集团）有限责任公司2021年固定资产投资项目生产工程第五批设备询比采购（</w:t>
      </w:r>
      <w:r>
        <w:rPr>
          <w:rFonts w:hint="eastAsia" w:ascii="Times New Roman" w:hAnsi="Times New Roman" w:eastAsia="宋体"/>
          <w:b/>
          <w:sz w:val="30"/>
          <w:szCs w:val="30"/>
          <w:highlight w:val="none"/>
          <w:lang w:val="en-US" w:eastAsia="zh-CN"/>
        </w:rPr>
        <w:t>第二</w:t>
      </w:r>
      <w:r>
        <w:rPr>
          <w:rFonts w:hint="eastAsia" w:asciiTheme="minorEastAsia" w:hAnsiTheme="minorEastAsia" w:eastAsiaTheme="minorEastAsia" w:cstheme="minorEastAsia"/>
          <w:b/>
          <w:color w:val="auto"/>
          <w:sz w:val="28"/>
          <w:szCs w:val="28"/>
          <w:highlight w:val="none"/>
          <w:lang w:val="en-US" w:eastAsia="zh-CN"/>
        </w:rPr>
        <w:t>部分）</w:t>
      </w:r>
      <w:r>
        <w:rPr>
          <w:rFonts w:hint="eastAsia" w:asciiTheme="minorEastAsia" w:hAnsiTheme="minorEastAsia" w:cstheme="minorEastAsia"/>
          <w:b/>
          <w:color w:val="auto"/>
          <w:sz w:val="28"/>
          <w:szCs w:val="28"/>
          <w:highlight w:val="none"/>
          <w:lang w:val="en-US" w:eastAsia="zh-CN"/>
        </w:rPr>
        <w:t>（三次）</w:t>
      </w:r>
      <w:r>
        <w:rPr>
          <w:rFonts w:hint="eastAsia" w:asciiTheme="minorEastAsia" w:hAnsiTheme="minorEastAsia" w:eastAsiaTheme="minorEastAsia" w:cstheme="minorEastAsia"/>
          <w:b/>
          <w:color w:val="auto"/>
          <w:sz w:val="28"/>
          <w:szCs w:val="28"/>
          <w:highlight w:val="none"/>
        </w:rPr>
        <w:t>公告</w:t>
      </w:r>
    </w:p>
    <w:p>
      <w:pPr>
        <w:pageBreakBefore w:val="0"/>
        <w:kinsoku/>
        <w:overflowPunct/>
        <w:topLinePunct w:val="0"/>
        <w:bidi w:val="0"/>
        <w:spacing w:before="240" w:line="360" w:lineRule="auto"/>
        <w:ind w:firstLine="0" w:firstLineChars="0"/>
        <w:contextualSpacing/>
        <w:jc w:val="center"/>
        <w:textAlignment w:val="auto"/>
        <w:rPr>
          <w:rFonts w:hint="eastAsia" w:asciiTheme="minorEastAsia" w:hAnsiTheme="minorEastAsia" w:eastAsiaTheme="minorEastAsia" w:cstheme="minorEastAsia"/>
          <w:b/>
          <w:color w:val="auto"/>
          <w:sz w:val="28"/>
          <w:szCs w:val="28"/>
          <w:highlight w:val="none"/>
        </w:rPr>
      </w:pPr>
      <w:bookmarkStart w:id="0" w:name="_Toc286333061"/>
      <w:r>
        <w:rPr>
          <w:rFonts w:hint="eastAsia" w:asciiTheme="minorEastAsia" w:hAnsiTheme="minorEastAsia" w:eastAsiaTheme="minorEastAsia" w:cstheme="minorEastAsia"/>
          <w:b/>
          <w:color w:val="auto"/>
          <w:sz w:val="28"/>
          <w:szCs w:val="28"/>
          <w:highlight w:val="none"/>
        </w:rPr>
        <w:t>（项目编号：0730-216012NM0235 ）</w:t>
      </w:r>
    </w:p>
    <w:bookmarkEnd w:id="0"/>
    <w:p>
      <w:pPr>
        <w:bidi w:val="0"/>
        <w:spacing w:line="360" w:lineRule="auto"/>
        <w:ind w:firstLine="480" w:firstLineChars="200"/>
        <w:rPr>
          <w:rFonts w:hint="eastAsia" w:asciiTheme="minorEastAsia" w:hAnsiTheme="minorEastAsia" w:eastAsiaTheme="minorEastAsia" w:cstheme="minorEastAsia"/>
          <w:color w:val="auto"/>
          <w:sz w:val="24"/>
          <w:szCs w:val="24"/>
          <w:highlight w:val="none"/>
        </w:rPr>
      </w:pPr>
      <w:bookmarkStart w:id="1" w:name="_Hlk534840068"/>
      <w:bookmarkStart w:id="2" w:name="_Toc286333062"/>
      <w:bookmarkStart w:id="3" w:name="_Toc527970775"/>
      <w:bookmarkStart w:id="4" w:name="_Toc487729869"/>
      <w:bookmarkStart w:id="5" w:name="_Toc487214768"/>
      <w:bookmarkStart w:id="6" w:name="_Toc449193527"/>
      <w:bookmarkStart w:id="7" w:name="_Toc449194178"/>
      <w:bookmarkStart w:id="8" w:name="_Toc527978785"/>
      <w:bookmarkStart w:id="9" w:name="_Toc38213877"/>
      <w:bookmarkStart w:id="10" w:name="_Toc39827527"/>
      <w:bookmarkStart w:id="11" w:name="_Toc39827462"/>
      <w:bookmarkStart w:id="12" w:name="_Toc39827092"/>
      <w:bookmarkStart w:id="13" w:name="_Toc449194184"/>
      <w:bookmarkStart w:id="14" w:name="_Toc449193533"/>
      <w:r>
        <w:rPr>
          <w:rFonts w:hint="eastAsia" w:asciiTheme="minorEastAsia" w:hAnsiTheme="minorEastAsia" w:eastAsiaTheme="minorEastAsia" w:cstheme="minorEastAsia"/>
          <w:sz w:val="24"/>
          <w:szCs w:val="24"/>
          <w:highlight w:val="none"/>
          <w:u w:val="single"/>
        </w:rPr>
        <w:t>内蒙古电力（集团）有限责任公司物资供应分公司</w:t>
      </w:r>
      <w:r>
        <w:rPr>
          <w:rFonts w:hint="eastAsia" w:asciiTheme="minorEastAsia" w:hAnsiTheme="minorEastAsia" w:eastAsiaTheme="minorEastAsia" w:cstheme="minorEastAsia"/>
          <w:sz w:val="24"/>
          <w:szCs w:val="24"/>
          <w:highlight w:val="none"/>
        </w:rPr>
        <w:t>委托</w:t>
      </w:r>
      <w:r>
        <w:rPr>
          <w:rFonts w:hint="eastAsia" w:asciiTheme="minorEastAsia" w:hAnsiTheme="minorEastAsia" w:eastAsiaTheme="minorEastAsia" w:cstheme="minorEastAsia"/>
          <w:sz w:val="24"/>
          <w:szCs w:val="24"/>
          <w:highlight w:val="none"/>
          <w:u w:val="single"/>
          <w:lang w:val="en-US" w:eastAsia="zh-CN"/>
        </w:rPr>
        <w:t>中航技国际经贸发展有限公司</w:t>
      </w:r>
      <w:r>
        <w:rPr>
          <w:rFonts w:hint="eastAsia" w:asciiTheme="minorEastAsia" w:hAnsiTheme="minorEastAsia" w:eastAsiaTheme="minorEastAsia" w:cstheme="minorEastAsia"/>
          <w:sz w:val="24"/>
          <w:szCs w:val="24"/>
          <w:highlight w:val="none"/>
        </w:rPr>
        <w:t>，就</w:t>
      </w:r>
      <w:r>
        <w:rPr>
          <w:rFonts w:hint="eastAsia" w:asciiTheme="minorEastAsia" w:hAnsiTheme="minorEastAsia" w:eastAsiaTheme="minorEastAsia" w:cstheme="minorEastAsia"/>
          <w:sz w:val="24"/>
          <w:szCs w:val="24"/>
          <w:highlight w:val="none"/>
          <w:u w:val="single"/>
          <w:lang w:val="en-US" w:eastAsia="zh-CN"/>
        </w:rPr>
        <w:t>内蒙古电力（集团）有限责任公司2021年固定资产投资项目生产工程第五批设备询比采购（第二部分）（</w:t>
      </w:r>
      <w:r>
        <w:rPr>
          <w:rFonts w:hint="eastAsia" w:asciiTheme="minorEastAsia" w:hAnsiTheme="minorEastAsia" w:cstheme="minorEastAsia"/>
          <w:sz w:val="24"/>
          <w:szCs w:val="24"/>
          <w:highlight w:val="none"/>
          <w:u w:val="single"/>
          <w:lang w:val="en-US" w:eastAsia="zh-CN"/>
        </w:rPr>
        <w:t>三</w:t>
      </w:r>
      <w:r>
        <w:rPr>
          <w:rFonts w:hint="eastAsia" w:asciiTheme="minorEastAsia" w:hAnsiTheme="minorEastAsia" w:eastAsiaTheme="minorEastAsia" w:cstheme="minorEastAsia"/>
          <w:sz w:val="24"/>
          <w:szCs w:val="24"/>
          <w:highlight w:val="none"/>
          <w:u w:val="single"/>
          <w:lang w:val="en-US" w:eastAsia="zh-CN"/>
        </w:rPr>
        <w:t>次）</w:t>
      </w:r>
      <w:r>
        <w:rPr>
          <w:rFonts w:hint="eastAsia" w:asciiTheme="minorEastAsia" w:hAnsiTheme="minorEastAsia" w:eastAsiaTheme="minorEastAsia" w:cstheme="minorEastAsia"/>
          <w:sz w:val="24"/>
          <w:szCs w:val="24"/>
          <w:highlight w:val="none"/>
        </w:rPr>
        <w:t>组织</w:t>
      </w:r>
      <w:r>
        <w:rPr>
          <w:rFonts w:hint="eastAsia" w:asciiTheme="minorEastAsia" w:hAnsiTheme="minorEastAsia" w:eastAsiaTheme="minorEastAsia" w:cstheme="minorEastAsia"/>
          <w:sz w:val="24"/>
          <w:szCs w:val="24"/>
          <w:highlight w:val="none"/>
          <w:u w:val="single"/>
          <w:lang w:val="en-US" w:eastAsia="zh-CN"/>
        </w:rPr>
        <w:t>询比</w:t>
      </w:r>
      <w:r>
        <w:rPr>
          <w:rFonts w:hint="eastAsia" w:asciiTheme="minorEastAsia" w:hAnsiTheme="minorEastAsia" w:eastAsiaTheme="minorEastAsia" w:cstheme="minorEastAsia"/>
          <w:sz w:val="24"/>
          <w:szCs w:val="24"/>
          <w:highlight w:val="none"/>
          <w:u w:val="single"/>
        </w:rPr>
        <w:t>采购</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color w:val="auto"/>
          <w:sz w:val="24"/>
          <w:szCs w:val="24"/>
          <w:highlight w:val="none"/>
        </w:rPr>
        <w:t>现将有关事宜公告如下：</w:t>
      </w:r>
    </w:p>
    <w:bookmarkEnd w:id="1"/>
    <w:bookmarkEnd w:id="2"/>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bookmarkStart w:id="15" w:name="_Toc4148803"/>
      <w:bookmarkStart w:id="16" w:name="_Toc38213876"/>
      <w:bookmarkStart w:id="17" w:name="_Toc39827091"/>
      <w:bookmarkStart w:id="18" w:name="_Toc39827461"/>
      <w:bookmarkStart w:id="19" w:name="_Toc4102801"/>
      <w:bookmarkStart w:id="20" w:name="_Toc39827526"/>
      <w:r>
        <w:rPr>
          <w:rFonts w:hint="eastAsia" w:ascii="Times New Roman" w:hAnsi="Times New Roman" w:eastAsia="宋体"/>
          <w:b/>
          <w:sz w:val="28"/>
          <w:szCs w:val="28"/>
          <w:highlight w:val="none"/>
          <w:lang w:val="en-US" w:eastAsia="zh-CN"/>
        </w:rPr>
        <w:t>一、项目概况</w:t>
      </w:r>
      <w:bookmarkEnd w:id="3"/>
      <w:bookmarkEnd w:id="4"/>
      <w:bookmarkEnd w:id="5"/>
      <w:bookmarkEnd w:id="6"/>
      <w:bookmarkEnd w:id="7"/>
      <w:bookmarkEnd w:id="8"/>
      <w:bookmarkEnd w:id="15"/>
      <w:bookmarkEnd w:id="16"/>
      <w:bookmarkEnd w:id="17"/>
      <w:bookmarkEnd w:id="18"/>
      <w:bookmarkEnd w:id="19"/>
      <w:bookmarkEnd w:id="20"/>
    </w:p>
    <w:p>
      <w:pPr>
        <w:pStyle w:val="6"/>
        <w:spacing w:line="360" w:lineRule="auto"/>
        <w:rPr>
          <w:rFonts w:hint="eastAsia" w:asciiTheme="minorEastAsia" w:hAnsiTheme="minorEastAsia" w:eastAsiaTheme="minorEastAsia" w:cstheme="minorEastAsia"/>
          <w:kern w:val="2"/>
          <w:sz w:val="24"/>
          <w:szCs w:val="24"/>
          <w:highlight w:val="none"/>
          <w:lang w:val="en-US" w:eastAsia="zh-CN" w:bidi="ar-SA"/>
        </w:rPr>
      </w:pPr>
      <w:bookmarkStart w:id="21" w:name="_Toc449193530"/>
      <w:bookmarkStart w:id="22" w:name="_Toc449194181"/>
      <w:r>
        <w:rPr>
          <w:rFonts w:hint="eastAsia" w:asciiTheme="minorEastAsia" w:hAnsiTheme="minorEastAsia" w:cstheme="minorEastAsia"/>
          <w:kern w:val="2"/>
          <w:sz w:val="24"/>
          <w:szCs w:val="24"/>
          <w:highlight w:val="none"/>
          <w:lang w:val="en-US" w:eastAsia="zh-CN" w:bidi="ar-SA"/>
        </w:rPr>
        <w:t>1、</w:t>
      </w:r>
      <w:r>
        <w:rPr>
          <w:rFonts w:hint="eastAsia" w:asciiTheme="minorEastAsia" w:hAnsiTheme="minorEastAsia" w:eastAsiaTheme="minorEastAsia" w:cstheme="minorEastAsia"/>
          <w:kern w:val="2"/>
          <w:sz w:val="24"/>
          <w:szCs w:val="24"/>
          <w:highlight w:val="none"/>
          <w:lang w:val="en-US" w:eastAsia="zh-CN" w:bidi="ar-SA"/>
        </w:rPr>
        <w:t>项目名称：内蒙古电力（集团）有限责任公司2021年固定资产投资项目生产工程第五批设备询比采购（第二部分）（</w:t>
      </w:r>
      <w:r>
        <w:rPr>
          <w:rFonts w:hint="eastAsia" w:asciiTheme="minorEastAsia" w:hAnsiTheme="minorEastAsia" w:cstheme="minorEastAsia"/>
          <w:kern w:val="2"/>
          <w:sz w:val="24"/>
          <w:szCs w:val="24"/>
          <w:highlight w:val="none"/>
          <w:lang w:val="en-US" w:eastAsia="zh-CN" w:bidi="ar-SA"/>
        </w:rPr>
        <w:t>三</w:t>
      </w:r>
      <w:r>
        <w:rPr>
          <w:rFonts w:hint="eastAsia" w:asciiTheme="minorEastAsia" w:hAnsiTheme="minorEastAsia" w:eastAsiaTheme="minorEastAsia" w:cstheme="minorEastAsia"/>
          <w:kern w:val="2"/>
          <w:sz w:val="24"/>
          <w:szCs w:val="24"/>
          <w:highlight w:val="none"/>
          <w:lang w:val="en-US" w:eastAsia="zh-CN" w:bidi="ar-SA"/>
        </w:rPr>
        <w:t>次）</w:t>
      </w:r>
    </w:p>
    <w:p>
      <w:pPr>
        <w:pStyle w:val="6"/>
        <w:spacing w:line="360" w:lineRule="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cstheme="minorEastAsia"/>
          <w:kern w:val="2"/>
          <w:sz w:val="24"/>
          <w:szCs w:val="24"/>
          <w:highlight w:val="none"/>
          <w:lang w:val="en-US" w:eastAsia="zh-CN" w:bidi="ar-SA"/>
        </w:rPr>
        <w:t>2、</w:t>
      </w:r>
      <w:r>
        <w:rPr>
          <w:rFonts w:hint="eastAsia" w:asciiTheme="minorEastAsia" w:hAnsiTheme="minorEastAsia" w:eastAsiaTheme="minorEastAsia" w:cstheme="minorEastAsia"/>
          <w:kern w:val="2"/>
          <w:sz w:val="24"/>
          <w:szCs w:val="24"/>
          <w:highlight w:val="none"/>
          <w:lang w:val="en-US" w:eastAsia="zh-CN" w:bidi="ar-SA"/>
        </w:rPr>
        <w:t>资金来源：自有资金；</w:t>
      </w:r>
    </w:p>
    <w:p>
      <w:pPr>
        <w:pStyle w:val="6"/>
        <w:spacing w:line="360" w:lineRule="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cstheme="minorEastAsia"/>
          <w:kern w:val="2"/>
          <w:sz w:val="24"/>
          <w:szCs w:val="24"/>
          <w:highlight w:val="none"/>
          <w:lang w:val="en-US" w:eastAsia="zh-CN" w:bidi="ar-SA"/>
        </w:rPr>
        <w:t>3、</w:t>
      </w:r>
      <w:r>
        <w:rPr>
          <w:rFonts w:hint="eastAsia" w:asciiTheme="minorEastAsia" w:hAnsiTheme="minorEastAsia" w:eastAsiaTheme="minorEastAsia" w:cstheme="minorEastAsia"/>
          <w:kern w:val="2"/>
          <w:sz w:val="24"/>
          <w:szCs w:val="24"/>
          <w:highlight w:val="none"/>
          <w:lang w:val="en-US" w:eastAsia="zh-CN" w:bidi="ar-SA"/>
        </w:rPr>
        <w:t>本次采购内容：详见公告附</w:t>
      </w:r>
      <w:r>
        <w:rPr>
          <w:rFonts w:hint="eastAsia" w:asciiTheme="minorEastAsia" w:hAnsiTheme="minorEastAsia" w:cstheme="minorEastAsia"/>
          <w:kern w:val="2"/>
          <w:sz w:val="24"/>
          <w:szCs w:val="24"/>
          <w:highlight w:val="none"/>
          <w:lang w:val="en-US" w:eastAsia="zh-CN" w:bidi="ar-SA"/>
        </w:rPr>
        <w:t>件一：标段划分表。</w:t>
      </w:r>
    </w:p>
    <w:bookmarkEnd w:id="21"/>
    <w:bookmarkEnd w:id="22"/>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二、资格要求</w:t>
      </w:r>
      <w:bookmarkEnd w:id="9"/>
      <w:bookmarkEnd w:id="10"/>
      <w:bookmarkEnd w:id="11"/>
      <w:bookmarkEnd w:id="12"/>
    </w:p>
    <w:p>
      <w:pPr>
        <w:pStyle w:val="2"/>
        <w:rPr>
          <w:rFonts w:hint="eastAsia"/>
          <w:lang w:val="en-US" w:eastAsia="zh-CN"/>
        </w:rPr>
      </w:pPr>
      <w:r>
        <w:rPr>
          <w:rFonts w:hint="eastAsia" w:ascii="Times New Roman" w:hAnsi="Times New Roman" w:eastAsia="宋体"/>
          <w:b/>
          <w:sz w:val="28"/>
          <w:szCs w:val="28"/>
          <w:highlight w:val="none"/>
          <w:lang w:val="en-US" w:eastAsia="zh-CN"/>
        </w:rPr>
        <w:t>（一）通用资格要求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en-US" w:eastAsia="zh-CN"/>
        </w:rPr>
        <w:t>供应商须为中华人民共和国境内依法注册的法人或其它组织，并在人员、设备、资金等方面具有保障如期交货等承担项目的能力。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val="en-US" w:eastAsia="zh-CN"/>
        </w:rPr>
        <w:t>单位负责人为同一人或者存在控股、管理关系的不同单位，不得参加同一标段响应或者未划分标段的同一项目响应；同一制造商只能授权一家代理商参加。母子公司不能互用资质、业绩。</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lang w:val="en-US" w:eastAsia="zh-CN"/>
        </w:rPr>
        <w:t>供应商及其法定代表人近三年内在中国裁判文书网（wenshu.court.gov.cn）无行贿犯罪档案。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未被工商行政管理机关在</w:t>
      </w:r>
      <w:r>
        <w:rPr>
          <w:rFonts w:hint="eastAsia" w:asciiTheme="minorEastAsia" w:hAnsiTheme="minorEastAsia" w:eastAsiaTheme="minorEastAsia" w:cstheme="minorEastAsia"/>
          <w:color w:val="auto"/>
          <w:sz w:val="24"/>
          <w:szCs w:val="24"/>
          <w:highlight w:val="none"/>
          <w:lang w:val="en-US" w:eastAsia="zh-CN"/>
        </w:rPr>
        <w:t>国家</w:t>
      </w:r>
      <w:r>
        <w:rPr>
          <w:rFonts w:hint="eastAsia" w:asciiTheme="minorEastAsia" w:hAnsiTheme="minorEastAsia" w:eastAsiaTheme="minorEastAsia" w:cstheme="minorEastAsia"/>
          <w:color w:val="auto"/>
          <w:sz w:val="24"/>
          <w:szCs w:val="24"/>
          <w:highlight w:val="none"/>
        </w:rPr>
        <w:t>企业信用信息公示系统（www.</w:t>
      </w:r>
      <w:r>
        <w:rPr>
          <w:rFonts w:hint="eastAsia" w:asciiTheme="minorEastAsia" w:hAnsiTheme="minorEastAsia" w:eastAsiaTheme="minorEastAsia" w:cstheme="minorEastAsia"/>
          <w:color w:val="auto"/>
          <w:sz w:val="24"/>
          <w:szCs w:val="24"/>
          <w:highlight w:val="none"/>
          <w:lang w:val="en-US" w:eastAsia="zh-CN"/>
        </w:rPr>
        <w:t>gsxt</w:t>
      </w:r>
      <w:r>
        <w:rPr>
          <w:rFonts w:hint="eastAsia" w:asciiTheme="minorEastAsia" w:hAnsiTheme="minorEastAsia" w:eastAsiaTheme="minorEastAsia" w:cstheme="minorEastAsia"/>
          <w:color w:val="auto"/>
          <w:sz w:val="24"/>
          <w:szCs w:val="24"/>
          <w:highlight w:val="none"/>
        </w:rPr>
        <w:t>.gov.cn）中列入“严重违法失信企业名单”。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未被最高人民法院在“信用中国”网站（www.creditchina.gov.cn）或各级信用信息共享平台中列入失信被执行人名单。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lang w:val="en-US" w:eastAsia="zh-CN"/>
        </w:rPr>
        <w:t>供应商未被列入《内蒙古电力（集团）有限责任公司不良行为供应商名单》和中国电力企业联合会公布的“中电联关于公布涉电力领域重点关注对象名单”。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本次</w:t>
      </w:r>
      <w:r>
        <w:rPr>
          <w:rFonts w:hint="eastAsia" w:asciiTheme="minorEastAsia" w:hAnsiTheme="minorEastAsia" w:eastAsiaTheme="minorEastAsia" w:cstheme="minorEastAsia"/>
          <w:color w:val="auto"/>
          <w:sz w:val="24"/>
          <w:szCs w:val="24"/>
          <w:highlight w:val="none"/>
          <w:lang w:eastAsia="zh-CN"/>
        </w:rPr>
        <w:t>采购</w:t>
      </w:r>
      <w:r>
        <w:rPr>
          <w:rFonts w:hint="eastAsia" w:asciiTheme="minorEastAsia" w:hAnsiTheme="minorEastAsia" w:eastAsiaTheme="minorEastAsia" w:cstheme="minorEastAsia"/>
          <w:color w:val="auto"/>
          <w:sz w:val="24"/>
          <w:szCs w:val="24"/>
          <w:highlight w:val="none"/>
        </w:rPr>
        <w:t>不接受联合体</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w:t>
      </w:r>
    </w:p>
    <w:p>
      <w:pPr>
        <w:pStyle w:val="2"/>
        <w:rPr>
          <w:rFonts w:hint="eastAsia" w:ascii="Times New Roman" w:hAnsi="Times New Roman" w:eastAsia="宋体" w:cs="Times New Roman"/>
          <w:b/>
          <w:sz w:val="28"/>
          <w:szCs w:val="28"/>
          <w:highlight w:val="none"/>
          <w:lang w:val="en-US" w:eastAsia="zh-CN"/>
        </w:rPr>
      </w:pPr>
      <w:r>
        <w:rPr>
          <w:rFonts w:hint="eastAsia" w:ascii="Times New Roman" w:hAnsi="Times New Roman" w:eastAsia="宋体" w:cs="Times New Roman"/>
          <w:b/>
          <w:sz w:val="28"/>
          <w:szCs w:val="28"/>
          <w:highlight w:val="none"/>
          <w:lang w:val="en-US" w:eastAsia="zh-CN"/>
        </w:rPr>
        <w:t>（二）专用资格要求</w:t>
      </w:r>
    </w:p>
    <w:p>
      <w:pPr>
        <w:pStyle w:val="2"/>
        <w:ind w:firstLine="480" w:firstLineChars="200"/>
        <w:rPr>
          <w:rFonts w:hint="default"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1、详见公告附件一：标段划分表</w:t>
      </w:r>
    </w:p>
    <w:bookmarkEnd w:id="13"/>
    <w:bookmarkEnd w:id="14"/>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bookmarkStart w:id="23" w:name="_Toc39827534"/>
      <w:bookmarkStart w:id="24" w:name="_Toc487729873"/>
      <w:bookmarkStart w:id="25" w:name="_Toc4102804"/>
      <w:bookmarkStart w:id="26" w:name="_Toc527970779"/>
      <w:bookmarkStart w:id="27" w:name="_Toc487214772"/>
      <w:bookmarkStart w:id="28" w:name="_Toc39827469"/>
      <w:bookmarkStart w:id="29" w:name="_Toc39827099"/>
      <w:bookmarkStart w:id="30" w:name="_Toc38213884"/>
      <w:bookmarkStart w:id="31" w:name="_Toc4148806"/>
      <w:bookmarkStart w:id="32" w:name="_Toc527978789"/>
      <w:r>
        <w:rPr>
          <w:rFonts w:hint="eastAsia" w:ascii="Times New Roman" w:hAnsi="Times New Roman" w:eastAsia="宋体"/>
          <w:b/>
          <w:sz w:val="28"/>
          <w:szCs w:val="28"/>
          <w:highlight w:val="none"/>
          <w:lang w:val="en-US" w:eastAsia="zh-CN"/>
        </w:rPr>
        <w:t>三、报名及响应文件的获取</w:t>
      </w:r>
      <w:bookmarkEnd w:id="23"/>
      <w:bookmarkEnd w:id="24"/>
      <w:bookmarkEnd w:id="25"/>
      <w:bookmarkEnd w:id="26"/>
      <w:bookmarkEnd w:id="27"/>
      <w:bookmarkEnd w:id="28"/>
      <w:bookmarkEnd w:id="29"/>
      <w:bookmarkEnd w:id="30"/>
      <w:bookmarkEnd w:id="31"/>
      <w:bookmarkEnd w:id="3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auto"/>
          <w:sz w:val="24"/>
          <w:szCs w:val="24"/>
          <w:highlight w:val="red"/>
          <w:lang w:val="en-US" w:eastAsia="zh-CN"/>
        </w:rPr>
      </w:pPr>
      <w:bookmarkStart w:id="33" w:name="_Toc3259"/>
      <w:bookmarkStart w:id="34" w:name="_Toc286333067"/>
      <w:bookmarkStart w:id="35" w:name="_Toc332194842"/>
      <w:bookmarkStart w:id="36" w:name="_Toc32592"/>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shd w:val="clear" w:color="auto" w:fill="auto"/>
          <w:lang w:val="en-US" w:eastAsia="zh-CN"/>
        </w:rPr>
        <w:t>凡第一次参与内蒙古电力公司的各类采购项目的供应商，在响应报名前需要在内蒙古电力公司物资管理信息系统--“内蒙古电力（集团）有限责任公司电子商务平台（http://wzglb.impc.com.cn:82）”，先进行供应商基本信息注册，然后在采购项目挂网公告所在的电子采购交易平台（蒙电电子商务系统）办理中招互连扫码签章，前述工作完成后方可开始报名。</w:t>
      </w:r>
    </w:p>
    <w:p>
      <w:pPr>
        <w:numPr>
          <w:ilvl w:val="0"/>
          <w:numId w:val="0"/>
        </w:numPr>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本项目实行在线报名和获取采购文件。凡有意参加响应者，请于</w:t>
      </w:r>
      <w:r>
        <w:rPr>
          <w:rFonts w:hint="eastAsia" w:asciiTheme="minorEastAsia" w:hAnsiTheme="minorEastAsia" w:eastAsiaTheme="minorEastAsia" w:cstheme="minorEastAsia"/>
          <w:color w:val="0000FF"/>
          <w:sz w:val="24"/>
          <w:szCs w:val="24"/>
          <w:highlight w:val="none"/>
          <w:u w:val="single"/>
          <w:lang w:val="en-US" w:eastAsia="zh-CN"/>
        </w:rPr>
        <w:t>2021年0</w:t>
      </w:r>
      <w:r>
        <w:rPr>
          <w:rFonts w:hint="eastAsia" w:asciiTheme="minorEastAsia" w:hAnsiTheme="minorEastAsia" w:cstheme="minorEastAsia"/>
          <w:color w:val="0000FF"/>
          <w:sz w:val="24"/>
          <w:szCs w:val="24"/>
          <w:highlight w:val="none"/>
          <w:u w:val="single"/>
          <w:lang w:val="en-US" w:eastAsia="zh-CN"/>
        </w:rPr>
        <w:t>9</w:t>
      </w:r>
      <w:r>
        <w:rPr>
          <w:rFonts w:hint="eastAsia" w:asciiTheme="minorEastAsia" w:hAnsiTheme="minorEastAsia" w:eastAsiaTheme="minorEastAsia" w:cstheme="minorEastAsia"/>
          <w:color w:val="0000FF"/>
          <w:sz w:val="24"/>
          <w:szCs w:val="24"/>
          <w:highlight w:val="none"/>
          <w:u w:val="single"/>
          <w:lang w:val="en-US" w:eastAsia="zh-CN"/>
        </w:rPr>
        <w:t>月</w:t>
      </w:r>
      <w:r>
        <w:rPr>
          <w:rFonts w:hint="eastAsia" w:asciiTheme="minorEastAsia" w:hAnsiTheme="minorEastAsia" w:cstheme="minorEastAsia"/>
          <w:color w:val="0000FF"/>
          <w:sz w:val="24"/>
          <w:szCs w:val="24"/>
          <w:highlight w:val="none"/>
          <w:u w:val="single"/>
          <w:lang w:val="en-US" w:eastAsia="zh-CN"/>
        </w:rPr>
        <w:t>24</w:t>
      </w:r>
      <w:r>
        <w:rPr>
          <w:rFonts w:hint="eastAsia" w:asciiTheme="minorEastAsia" w:hAnsiTheme="minorEastAsia" w:eastAsiaTheme="minorEastAsia" w:cstheme="minorEastAsia"/>
          <w:color w:val="0000FF"/>
          <w:sz w:val="24"/>
          <w:szCs w:val="24"/>
          <w:highlight w:val="none"/>
          <w:u w:val="single"/>
          <w:lang w:val="en-US" w:eastAsia="zh-CN"/>
        </w:rPr>
        <w:t>日至2021年0</w:t>
      </w:r>
      <w:r>
        <w:rPr>
          <w:rFonts w:hint="eastAsia" w:asciiTheme="minorEastAsia" w:hAnsiTheme="minorEastAsia" w:cstheme="minorEastAsia"/>
          <w:color w:val="0000FF"/>
          <w:sz w:val="24"/>
          <w:szCs w:val="24"/>
          <w:highlight w:val="none"/>
          <w:u w:val="single"/>
          <w:lang w:val="en-US" w:eastAsia="zh-CN"/>
        </w:rPr>
        <w:t>9</w:t>
      </w:r>
      <w:r>
        <w:rPr>
          <w:rFonts w:hint="eastAsia" w:asciiTheme="minorEastAsia" w:hAnsiTheme="minorEastAsia" w:eastAsiaTheme="minorEastAsia" w:cstheme="minorEastAsia"/>
          <w:color w:val="0000FF"/>
          <w:sz w:val="24"/>
          <w:szCs w:val="24"/>
          <w:highlight w:val="none"/>
          <w:u w:val="single"/>
          <w:lang w:val="en-US" w:eastAsia="zh-CN"/>
        </w:rPr>
        <w:t>月</w:t>
      </w:r>
      <w:r>
        <w:rPr>
          <w:rFonts w:hint="eastAsia" w:asciiTheme="minorEastAsia" w:hAnsiTheme="minorEastAsia" w:cstheme="minorEastAsia"/>
          <w:color w:val="0000FF"/>
          <w:sz w:val="24"/>
          <w:szCs w:val="24"/>
          <w:highlight w:val="none"/>
          <w:u w:val="single"/>
          <w:lang w:val="en-US" w:eastAsia="zh-CN"/>
        </w:rPr>
        <w:t>29</w:t>
      </w:r>
      <w:r>
        <w:rPr>
          <w:rFonts w:hint="eastAsia" w:asciiTheme="minorEastAsia" w:hAnsiTheme="minorEastAsia" w:eastAsiaTheme="minorEastAsia" w:cstheme="minorEastAsia"/>
          <w:color w:val="0000FF"/>
          <w:sz w:val="24"/>
          <w:szCs w:val="24"/>
          <w:highlight w:val="none"/>
          <w:u w:val="single"/>
          <w:lang w:val="en-US" w:eastAsia="zh-CN"/>
        </w:rPr>
        <w:t>日下午17:00</w:t>
      </w:r>
      <w:r>
        <w:rPr>
          <w:rFonts w:hint="eastAsia" w:asciiTheme="minorEastAsia" w:hAnsiTheme="minorEastAsia" w:eastAsiaTheme="minorEastAsia" w:cstheme="minorEastAsia"/>
          <w:color w:val="auto"/>
          <w:sz w:val="24"/>
          <w:szCs w:val="24"/>
          <w:highlight w:val="none"/>
          <w:lang w:val="en-US" w:eastAsia="zh-CN"/>
        </w:rPr>
        <w:t>，进入内蒙古电力集团电子采购系统（http://guocai-impc.cppchina.cn）→供应商登录→“报名管理”在线报名，逾期不予受理。</w:t>
      </w:r>
    </w:p>
    <w:p>
      <w:pPr>
        <w:pageBreakBefore w:val="0"/>
        <w:kinsoku/>
        <w:overflowPunct/>
        <w:topLinePunct w:val="0"/>
        <w:bidi w:val="0"/>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shd w:val="clear" w:color="auto" w:fill="auto"/>
          <w:lang w:val="en-US" w:eastAsia="zh-CN"/>
        </w:rPr>
      </w:pPr>
      <w:r>
        <w:rPr>
          <w:rFonts w:hint="eastAsia" w:asciiTheme="minorEastAsia" w:hAnsiTheme="minorEastAsia" w:eastAsiaTheme="minorEastAsia" w:cstheme="minorEastAsia"/>
          <w:color w:val="auto"/>
          <w:sz w:val="24"/>
          <w:szCs w:val="24"/>
          <w:highlight w:val="none"/>
          <w:shd w:val="clear" w:color="auto" w:fill="auto"/>
          <w:lang w:val="en-US" w:eastAsia="zh-CN"/>
        </w:rPr>
        <w:t>（1）具体流程为：登录平台（未注册用户请先免费注册）→在报名管理界面查看最新采购项目→供应商报名提交报名资料→等待审核→审核通过后→供应商下载采购文件。平台联系电话：400-9913-966 平台QQ服务群：696541095。</w:t>
      </w:r>
    </w:p>
    <w:p>
      <w:pPr>
        <w:pageBreakBefore w:val="0"/>
        <w:kinsoku/>
        <w:overflowPunct/>
        <w:topLinePunct w:val="0"/>
        <w:bidi w:val="0"/>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shd w:val="clear" w:color="auto" w:fill="auto"/>
          <w:lang w:val="en-US" w:eastAsia="zh-CN"/>
        </w:rPr>
      </w:pPr>
      <w:r>
        <w:rPr>
          <w:rFonts w:hint="eastAsia" w:asciiTheme="minorEastAsia" w:hAnsiTheme="minorEastAsia" w:eastAsiaTheme="minorEastAsia" w:cstheme="minorEastAsia"/>
          <w:color w:val="auto"/>
          <w:sz w:val="24"/>
          <w:szCs w:val="24"/>
          <w:highlight w:val="none"/>
          <w:shd w:val="clear" w:color="auto" w:fill="auto"/>
          <w:lang w:val="en-US" w:eastAsia="zh-CN"/>
        </w:rPr>
        <w:t>（2）报名单位须凭企业数字证书（CA）办理项目后续电子投标事宜，之前未办理企业数字证书（CA）的企业需要登录“内蒙古电力集团电子采购系统（http://guocai-impc.cppchina.cn）”办理CA。平台为所有供应商提供了线上办理CA的业务功能，用户注册审核通过后，使用“平台服务--&gt;商城”功能进行CA和电子签章的在线办理。</w:t>
      </w:r>
    </w:p>
    <w:p>
      <w:pPr>
        <w:pageBreakBefore w:val="0"/>
        <w:kinsoku/>
        <w:overflowPunct/>
        <w:topLinePunct w:val="0"/>
        <w:bidi w:val="0"/>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shd w:val="clear" w:color="auto" w:fill="auto"/>
        </w:rPr>
      </w:pPr>
      <w:r>
        <w:rPr>
          <w:rFonts w:hint="eastAsia" w:asciiTheme="minorEastAsia" w:hAnsiTheme="minorEastAsia" w:eastAsiaTheme="minorEastAsia" w:cstheme="minorEastAsia"/>
          <w:color w:val="auto"/>
          <w:sz w:val="24"/>
          <w:szCs w:val="24"/>
          <w:highlight w:val="none"/>
          <w:shd w:val="clear" w:color="auto" w:fill="auto"/>
          <w:lang w:val="en-US" w:eastAsia="zh-CN"/>
        </w:rPr>
        <w:t xml:space="preserve">3、代理公司详细地址：呼和浩特市玉泉区锡林郭勒南路金宇国际写字楼10楼1006室  </w:t>
      </w:r>
      <w:r>
        <w:rPr>
          <w:rFonts w:hint="eastAsia" w:asciiTheme="minorEastAsia" w:hAnsiTheme="minorEastAsia" w:eastAsiaTheme="minorEastAsia" w:cstheme="minorEastAsia"/>
          <w:color w:val="auto"/>
          <w:sz w:val="24"/>
          <w:szCs w:val="24"/>
          <w:highlight w:val="none"/>
          <w:shd w:val="clear" w:color="auto" w:fill="auto"/>
        </w:rPr>
        <w:t xml:space="preserve">  </w:t>
      </w:r>
    </w:p>
    <w:p>
      <w:pPr>
        <w:pageBreakBefore w:val="0"/>
        <w:kinsoku/>
        <w:overflowPunct/>
        <w:topLinePunct w:val="0"/>
        <w:bidi w:val="0"/>
        <w:spacing w:before="240" w:line="360" w:lineRule="auto"/>
        <w:ind w:firstLine="482" w:firstLineChars="200"/>
        <w:contextualSpacing/>
        <w:textAlignment w:val="auto"/>
        <w:rPr>
          <w:rFonts w:hint="eastAsia"/>
        </w:rPr>
      </w:pPr>
      <w:r>
        <w:rPr>
          <w:rFonts w:hint="eastAsia" w:asciiTheme="minorEastAsia" w:hAnsiTheme="minorEastAsia" w:eastAsiaTheme="minorEastAsia" w:cstheme="minorEastAsia"/>
          <w:b/>
          <w:bCs/>
          <w:color w:val="auto"/>
          <w:sz w:val="24"/>
          <w:szCs w:val="24"/>
          <w:highlight w:val="none"/>
          <w:lang w:val="en-US" w:eastAsia="zh-CN"/>
        </w:rPr>
        <w:t>4</w:t>
      </w:r>
      <w:r>
        <w:rPr>
          <w:rFonts w:hint="eastAsia" w:asciiTheme="minorEastAsia" w:hAnsiTheme="minorEastAsia" w:eastAsiaTheme="minorEastAsia" w:cstheme="minorEastAsia"/>
          <w:b/>
          <w:bCs/>
          <w:color w:val="auto"/>
          <w:sz w:val="24"/>
          <w:szCs w:val="24"/>
          <w:highlight w:val="none"/>
        </w:rPr>
        <w:t>、</w:t>
      </w:r>
      <w:bookmarkStart w:id="37" w:name="_Toc487214773"/>
      <w:bookmarkStart w:id="38" w:name="_Toc487729874"/>
      <w:r>
        <w:rPr>
          <w:rFonts w:hint="eastAsia" w:asciiTheme="minorEastAsia" w:hAnsiTheme="minorEastAsia" w:eastAsiaTheme="minorEastAsia" w:cstheme="minorEastAsia"/>
          <w:b/>
          <w:bCs/>
          <w:color w:val="auto"/>
          <w:sz w:val="24"/>
          <w:szCs w:val="24"/>
          <w:highlight w:val="none"/>
        </w:rPr>
        <w:t>报名时需上传下列加盖单位公章的扫描件：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Theme="minorEastAsia" w:hAnsi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1</w:t>
      </w:r>
      <w:r>
        <w:rPr>
          <w:rFonts w:hint="eastAsia" w:asciiTheme="minorEastAsia" w:hAnsiTheme="minorEastAsia" w:cstheme="minorEastAsia"/>
          <w:color w:val="auto"/>
          <w:sz w:val="24"/>
          <w:szCs w:val="24"/>
          <w:highlight w:val="none"/>
          <w:lang w:eastAsia="zh-CN"/>
        </w:rPr>
        <w:t>）</w:t>
      </w:r>
      <w:r>
        <w:rPr>
          <w:rFonts w:hint="eastAsia" w:ascii="宋体" w:hAnsi="宋体" w:eastAsia="宋体"/>
          <w:color w:val="auto"/>
          <w:sz w:val="24"/>
          <w:szCs w:val="24"/>
          <w:highlight w:val="none"/>
          <w:lang w:val="en-US" w:eastAsia="zh-CN"/>
        </w:rPr>
        <w:t>法定代表人（单位负责人）身份证明或法人代表授权委托书；（含法定代表人及被授权人的身份证；被授权人需本人办理相关事宜，授权书中必须明确项目名称、项目编号、标段号及联系方式）</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b/>
          <w:bCs/>
          <w:color w:val="auto"/>
          <w:sz w:val="24"/>
          <w:szCs w:val="24"/>
          <w:highlight w:val="none"/>
          <w:lang w:val="en-US" w:eastAsia="zh-CN"/>
        </w:rPr>
        <w:t>格式详见附件三</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cstheme="minorEastAsia"/>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val="en-US" w:eastAsia="zh-CN"/>
        </w:rPr>
        <w:t>（2）供应商须提供有效的</w:t>
      </w:r>
      <w:r>
        <w:rPr>
          <w:rFonts w:hint="eastAsia" w:asciiTheme="minorEastAsia" w:hAnsiTheme="minorEastAsia" w:eastAsiaTheme="minorEastAsia" w:cstheme="minorEastAsia"/>
          <w:color w:val="auto"/>
          <w:sz w:val="24"/>
          <w:szCs w:val="24"/>
          <w:highlight w:val="none"/>
          <w:lang w:val="en-US" w:eastAsia="zh-CN"/>
        </w:rPr>
        <w:t>统一社会信用代码的营业执照扫描件</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3</w:t>
      </w:r>
      <w:r>
        <w:rPr>
          <w:rFonts w:hint="eastAsia" w:asciiTheme="minorEastAsia" w:hAnsiTheme="minorEastAsia" w:cstheme="minorEastAsia"/>
          <w:color w:val="auto"/>
          <w:sz w:val="24"/>
          <w:szCs w:val="24"/>
          <w:highlight w:val="none"/>
          <w:lang w:eastAsia="zh-CN"/>
        </w:rPr>
        <w:t>）供应商须提供</w:t>
      </w:r>
      <w:r>
        <w:rPr>
          <w:rFonts w:hint="eastAsia" w:asciiTheme="minorEastAsia" w:hAnsiTheme="minorEastAsia" w:eastAsiaTheme="minorEastAsia" w:cstheme="minorEastAsia"/>
          <w:color w:val="auto"/>
          <w:sz w:val="24"/>
          <w:szCs w:val="24"/>
          <w:highlight w:val="none"/>
        </w:rPr>
        <w:t>公告附</w:t>
      </w:r>
      <w:r>
        <w:rPr>
          <w:rFonts w:hint="eastAsia" w:asciiTheme="minorEastAsia" w:hAnsiTheme="minorEastAsia" w:cstheme="minorEastAsia"/>
          <w:color w:val="auto"/>
          <w:sz w:val="24"/>
          <w:szCs w:val="24"/>
          <w:highlight w:val="none"/>
          <w:lang w:eastAsia="zh-CN"/>
        </w:rPr>
        <w:t>件一</w:t>
      </w:r>
      <w:r>
        <w:rPr>
          <w:rFonts w:hint="eastAsia" w:asciiTheme="minorEastAsia" w:hAnsiTheme="minorEastAsia" w:eastAsiaTheme="minorEastAsia" w:cstheme="minorEastAsia"/>
          <w:color w:val="auto"/>
          <w:sz w:val="24"/>
          <w:szCs w:val="24"/>
          <w:highlight w:val="none"/>
        </w:rPr>
        <w:t>中的专用资格要求的内容；</w:t>
      </w:r>
    </w:p>
    <w:p>
      <w:pPr>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企业名称如有变更，需提供有关行政机关提供的变更证明；</w:t>
      </w:r>
      <w:bookmarkStart w:id="39" w:name="page10"/>
      <w:bookmarkEnd w:id="39"/>
    </w:p>
    <w:p>
      <w:pPr>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leftChars="0" w:firstLine="480" w:firstLineChars="200"/>
        <w:contextualSpacing/>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5</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cstheme="minorEastAsia"/>
          <w:color w:val="auto"/>
          <w:sz w:val="24"/>
          <w:szCs w:val="24"/>
          <w:highlight w:val="none"/>
          <w:lang w:eastAsia="zh-CN"/>
        </w:rPr>
        <w:t>须</w:t>
      </w:r>
      <w:r>
        <w:rPr>
          <w:rFonts w:hint="eastAsia" w:asciiTheme="minorEastAsia" w:hAnsiTheme="minorEastAsia" w:eastAsiaTheme="minorEastAsia" w:cstheme="minorEastAsia"/>
          <w:color w:val="auto"/>
          <w:sz w:val="24"/>
          <w:szCs w:val="24"/>
          <w:highlight w:val="none"/>
        </w:rPr>
        <w:t>提供在国家企业信用</w:t>
      </w:r>
      <w:r>
        <w:rPr>
          <w:rFonts w:hint="eastAsia" w:asciiTheme="minorEastAsia" w:hAnsiTheme="minorEastAsia" w:eastAsiaTheme="minorEastAsia" w:cstheme="minorEastAsia"/>
          <w:color w:val="auto"/>
          <w:sz w:val="24"/>
          <w:szCs w:val="24"/>
          <w:highlight w:val="none"/>
          <w:lang w:val="en-US" w:eastAsia="zh-CN"/>
        </w:rPr>
        <w:t>信息</w:t>
      </w:r>
      <w:r>
        <w:rPr>
          <w:rFonts w:hint="eastAsia" w:asciiTheme="minorEastAsia" w:hAnsiTheme="minorEastAsia" w:eastAsiaTheme="minorEastAsia" w:cstheme="minorEastAsia"/>
          <w:color w:val="auto"/>
          <w:sz w:val="24"/>
          <w:szCs w:val="24"/>
          <w:highlight w:val="none"/>
        </w:rPr>
        <w:t>公示系统（www.gsxt.gov.cn）查询的“严重违法失信企业名单”信息的查询结果截图。</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lang w:eastAsia="zh-CN"/>
        </w:rPr>
        <w:t>格式</w:t>
      </w:r>
      <w:r>
        <w:rPr>
          <w:rFonts w:hint="eastAsia" w:asciiTheme="minorEastAsia" w:hAnsiTheme="minorEastAsia" w:eastAsiaTheme="minorEastAsia" w:cstheme="minorEastAsia"/>
          <w:b/>
          <w:bCs/>
          <w:color w:val="auto"/>
          <w:sz w:val="24"/>
          <w:szCs w:val="24"/>
          <w:highlight w:val="none"/>
          <w:lang w:val="en-US" w:eastAsia="zh-CN"/>
        </w:rPr>
        <w:t>详见附件四</w:t>
      </w:r>
      <w:r>
        <w:rPr>
          <w:rFonts w:hint="eastAsia" w:asciiTheme="minorEastAsia" w:hAnsiTheme="minorEastAsia" w:eastAsiaTheme="minorEastAsia" w:cstheme="minorEastAsia"/>
          <w:color w:val="auto"/>
          <w:sz w:val="24"/>
          <w:szCs w:val="24"/>
          <w:highlight w:val="none"/>
          <w:lang w:val="en-US" w:eastAsia="zh-CN"/>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6</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供应商及其法定代表人近三年内在中国裁判文书网（wenshu.court.gov.cn）无行贿犯罪档案的查询结果截图。</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lang w:eastAsia="zh-CN"/>
        </w:rPr>
        <w:t>格式</w:t>
      </w:r>
      <w:r>
        <w:rPr>
          <w:rFonts w:hint="eastAsia" w:asciiTheme="minorEastAsia" w:hAnsiTheme="minorEastAsia" w:eastAsiaTheme="minorEastAsia" w:cstheme="minorEastAsia"/>
          <w:b/>
          <w:bCs/>
          <w:color w:val="auto"/>
          <w:sz w:val="24"/>
          <w:szCs w:val="24"/>
          <w:highlight w:val="none"/>
          <w:lang w:val="en-US" w:eastAsia="zh-CN"/>
        </w:rPr>
        <w:t>详见附件四</w:t>
      </w:r>
      <w:r>
        <w:rPr>
          <w:rFonts w:hint="eastAsia" w:asciiTheme="minorEastAsia" w:hAnsiTheme="minorEastAsia" w:eastAsiaTheme="minorEastAsia" w:cstheme="minorEastAsia"/>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w:t>
      </w:r>
      <w:r>
        <w:rPr>
          <w:rFonts w:hint="eastAsia" w:asciiTheme="minorEastAsia" w:hAnsiTheme="minorEastAsia" w:cstheme="minorEastAsia"/>
          <w:color w:val="auto"/>
          <w:sz w:val="24"/>
          <w:szCs w:val="24"/>
          <w:highlight w:val="none"/>
          <w:lang w:val="en-US" w:eastAsia="zh-CN"/>
        </w:rPr>
        <w:t>7</w:t>
      </w:r>
      <w:r>
        <w:rPr>
          <w:rFonts w:hint="eastAsia" w:asciiTheme="minorEastAsia" w:hAnsi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cstheme="minorEastAsia"/>
          <w:color w:val="auto"/>
          <w:sz w:val="24"/>
          <w:szCs w:val="24"/>
          <w:highlight w:val="none"/>
          <w:lang w:eastAsia="zh-CN"/>
        </w:rPr>
        <w:t>须</w:t>
      </w:r>
      <w:r>
        <w:rPr>
          <w:rFonts w:hint="eastAsia" w:asciiTheme="minorEastAsia" w:hAnsiTheme="minorEastAsia" w:eastAsiaTheme="minorEastAsia" w:cstheme="minorEastAsia"/>
          <w:color w:val="auto"/>
          <w:sz w:val="24"/>
          <w:szCs w:val="24"/>
          <w:highlight w:val="none"/>
        </w:rPr>
        <w:t>提供</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在“信用中国”网站（www.creditchina.gov.cn）或各级信用信息共享平台中列入失信被执行人名单信息的查询结果截图。</w:t>
      </w:r>
      <w:r>
        <w:rPr>
          <w:rFonts w:hint="eastAsia" w:asciiTheme="minorEastAsia" w:hAnsiTheme="minorEastAsia" w:eastAsiaTheme="minorEastAsia" w:cstheme="minorEastAsia"/>
          <w:b/>
          <w:bCs/>
          <w:color w:val="auto"/>
          <w:sz w:val="24"/>
          <w:szCs w:val="24"/>
          <w:highlight w:val="none"/>
          <w:lang w:val="en-US" w:eastAsia="zh-CN"/>
        </w:rPr>
        <w:t>（详见附件四）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cstheme="minorEastAsia"/>
          <w:color w:val="auto"/>
          <w:sz w:val="24"/>
          <w:szCs w:val="24"/>
          <w:highlight w:val="none"/>
          <w:lang w:eastAsia="zh-CN"/>
        </w:rPr>
        <w:t>须</w:t>
      </w:r>
      <w:r>
        <w:rPr>
          <w:rFonts w:hint="eastAsia" w:asciiTheme="minorEastAsia" w:hAnsiTheme="minorEastAsia" w:eastAsiaTheme="minorEastAsia" w:cstheme="minorEastAsia"/>
          <w:color w:val="auto"/>
          <w:sz w:val="24"/>
          <w:szCs w:val="24"/>
          <w:highlight w:val="none"/>
          <w:lang w:val="en-US" w:eastAsia="zh-CN"/>
        </w:rPr>
        <w:t>提供《响应真实性承诺书》。（</w:t>
      </w:r>
      <w:r>
        <w:rPr>
          <w:rFonts w:hint="eastAsia" w:asciiTheme="minorEastAsia" w:hAnsiTheme="minorEastAsia" w:eastAsiaTheme="minorEastAsia" w:cstheme="minorEastAsia"/>
          <w:b/>
          <w:bCs/>
          <w:color w:val="auto"/>
          <w:sz w:val="24"/>
          <w:szCs w:val="24"/>
          <w:highlight w:val="none"/>
          <w:lang w:val="en-US" w:eastAsia="zh-CN"/>
        </w:rPr>
        <w:t>格式详见附件二</w:t>
      </w:r>
      <w:r>
        <w:rPr>
          <w:rFonts w:hint="eastAsia" w:asciiTheme="minorEastAsia" w:hAnsiTheme="minorEastAsia" w:eastAsiaTheme="minorEastAsia" w:cstheme="minorEastAsia"/>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说明：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报名资料如无</w:t>
      </w:r>
      <w:r>
        <w:rPr>
          <w:rFonts w:hint="eastAsia" w:asciiTheme="minorEastAsia" w:hAnsiTheme="minorEastAsia" w:eastAsiaTheme="minorEastAsia" w:cstheme="minorEastAsia"/>
          <w:b/>
          <w:bCs/>
          <w:color w:val="auto"/>
          <w:sz w:val="24"/>
          <w:szCs w:val="24"/>
          <w:highlight w:val="none"/>
          <w:u w:val="none"/>
        </w:rPr>
        <w:t>法查真，</w:t>
      </w:r>
      <w:r>
        <w:rPr>
          <w:rFonts w:hint="eastAsia" w:asciiTheme="minorEastAsia" w:hAnsiTheme="minorEastAsia" w:eastAsiaTheme="minorEastAsia" w:cstheme="minorEastAsia"/>
          <w:b/>
          <w:bCs/>
          <w:color w:val="auto"/>
          <w:sz w:val="24"/>
          <w:szCs w:val="24"/>
          <w:highlight w:val="none"/>
          <w:u w:val="none"/>
          <w:lang w:val="en-US" w:eastAsia="zh-CN"/>
        </w:rPr>
        <w:t>需由</w:t>
      </w:r>
      <w:r>
        <w:rPr>
          <w:rFonts w:hint="eastAsia" w:asciiTheme="minorEastAsia" w:hAnsiTheme="minorEastAsia" w:eastAsiaTheme="minorEastAsia" w:cstheme="minorEastAsia"/>
          <w:b/>
          <w:bCs/>
          <w:color w:val="auto"/>
          <w:sz w:val="24"/>
          <w:szCs w:val="24"/>
          <w:highlight w:val="none"/>
          <w:u w:val="none"/>
          <w:lang w:eastAsia="zh-CN"/>
        </w:rPr>
        <w:t>供应商</w:t>
      </w:r>
      <w:r>
        <w:rPr>
          <w:rFonts w:hint="eastAsia" w:asciiTheme="minorEastAsia" w:hAnsiTheme="minorEastAsia" w:eastAsiaTheme="minorEastAsia" w:cstheme="minorEastAsia"/>
          <w:b/>
          <w:bCs/>
          <w:color w:val="auto"/>
          <w:sz w:val="24"/>
          <w:szCs w:val="24"/>
          <w:highlight w:val="none"/>
        </w:rPr>
        <w:t>提供</w:t>
      </w:r>
      <w:r>
        <w:rPr>
          <w:rFonts w:hint="eastAsia" w:asciiTheme="minorEastAsia" w:hAnsiTheme="minorEastAsia" w:eastAsiaTheme="minorEastAsia" w:cstheme="minorEastAsia"/>
          <w:b/>
          <w:bCs/>
          <w:color w:val="auto"/>
          <w:sz w:val="24"/>
          <w:szCs w:val="24"/>
          <w:highlight w:val="none"/>
          <w:lang w:val="en-US" w:eastAsia="zh-CN"/>
        </w:rPr>
        <w:t>有效</w:t>
      </w:r>
      <w:r>
        <w:rPr>
          <w:rFonts w:hint="eastAsia" w:asciiTheme="minorEastAsia" w:hAnsiTheme="minorEastAsia" w:eastAsiaTheme="minorEastAsia" w:cstheme="minorEastAsia"/>
          <w:b/>
          <w:bCs/>
          <w:color w:val="auto"/>
          <w:sz w:val="24"/>
          <w:szCs w:val="24"/>
          <w:highlight w:val="none"/>
        </w:rPr>
        <w:t>查询路径。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2.在报名阶段，对供应商资质、业绩等资格要求进行严格的真实性核查；经核实存在资格证明材料造假或信息不实的，采购人将参照公司《物资供应商不良行为管理办法》的规定进行处罚。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bCs/>
          <w:color w:val="auto"/>
          <w:sz w:val="24"/>
          <w:szCs w:val="24"/>
          <w:highlight w:val="none"/>
          <w:lang w:val="en-US" w:eastAsia="zh-CN"/>
        </w:rPr>
        <w:t>3.</w:t>
      </w:r>
      <w:r>
        <w:rPr>
          <w:rFonts w:hint="eastAsia" w:asciiTheme="minorEastAsia" w:hAnsiTheme="minorEastAsia" w:eastAsiaTheme="minorEastAsia" w:cstheme="minorEastAsia"/>
          <w:b/>
          <w:bCs/>
          <w:color w:val="auto"/>
          <w:sz w:val="24"/>
          <w:szCs w:val="24"/>
          <w:highlight w:val="none"/>
          <w:lang w:val="zh-CN" w:eastAsia="zh-CN"/>
        </w:rPr>
        <w:t>供应商提供的报名资料需按照公告要求顺序排列，加盖公章后整体扫描为pdf格式上传，不接受doc、图片形式的报名资料，未按上述要求提交的报名资料一律退回。</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both"/>
        <w:textAlignment w:val="auto"/>
        <w:rPr>
          <w:rFonts w:hint="eastAsia" w:asciiTheme="minorEastAsia" w:hAnsiTheme="minorEastAsia" w:eastAsiaTheme="minorEastAsia" w:cstheme="minorEastAsia"/>
          <w:b/>
          <w:bCs/>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4.</w:t>
      </w:r>
      <w:r>
        <w:rPr>
          <w:rFonts w:hint="eastAsia" w:asciiTheme="minorEastAsia" w:hAnsiTheme="minorEastAsia" w:eastAsiaTheme="minorEastAsia" w:cstheme="minorEastAsia"/>
          <w:b/>
          <w:bCs/>
          <w:color w:val="auto"/>
          <w:sz w:val="24"/>
          <w:szCs w:val="24"/>
          <w:highlight w:val="none"/>
          <w:lang w:val="zh-CN" w:eastAsia="zh-CN"/>
        </w:rPr>
        <w:t>为保证</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zh-CN" w:eastAsia="zh-CN"/>
        </w:rPr>
        <w:t>顺利报名成功，请</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zh-CN" w:eastAsia="zh-CN"/>
        </w:rPr>
        <w:t>在报名截止时间前一个小时上传报名资料，如因</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zh-CN" w:eastAsia="zh-CN"/>
        </w:rPr>
        <w:t>上传报名资料距报名截止时间不足一小时，且资料审核未通过后未能及时上传更正报名资料，导致报名不成功其后果由</w:t>
      </w:r>
      <w:r>
        <w:rPr>
          <w:rFonts w:hint="eastAsia" w:asciiTheme="minorEastAsia" w:hAnsiTheme="minorEastAsia" w:eastAsiaTheme="minorEastAsia" w:cstheme="minorEastAsia"/>
          <w:b/>
          <w:bCs/>
          <w:color w:val="auto"/>
          <w:sz w:val="24"/>
          <w:szCs w:val="24"/>
          <w:highlight w:val="none"/>
          <w:lang w:val="en-US" w:eastAsia="zh-CN"/>
        </w:rPr>
        <w:t>供应商</w:t>
      </w:r>
      <w:r>
        <w:rPr>
          <w:rFonts w:hint="eastAsia" w:asciiTheme="minorEastAsia" w:hAnsiTheme="minorEastAsia" w:eastAsiaTheme="minorEastAsia" w:cstheme="minorEastAsia"/>
          <w:b/>
          <w:bCs/>
          <w:color w:val="auto"/>
          <w:sz w:val="24"/>
          <w:szCs w:val="24"/>
          <w:highlight w:val="none"/>
          <w:lang w:val="zh-CN" w:eastAsia="zh-CN"/>
        </w:rPr>
        <w:t>自行承担。</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四、响应文件递交方式</w:t>
      </w:r>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lang w:val="en-US" w:eastAsia="zh-CN"/>
        </w:rPr>
      </w:pPr>
      <w:bookmarkStart w:id="40" w:name="_Toc487729875"/>
      <w:bookmarkStart w:id="41" w:name="_Toc449193538"/>
      <w:bookmarkStart w:id="42" w:name="_Toc449194189"/>
      <w:r>
        <w:rPr>
          <w:rFonts w:hint="eastAsia" w:asciiTheme="minorEastAsia" w:hAnsiTheme="minorEastAsia" w:eastAsiaTheme="minorEastAsia" w:cstheme="minorEastAsia"/>
          <w:color w:val="auto"/>
          <w:sz w:val="24"/>
          <w:szCs w:val="24"/>
          <w:highlight w:val="none"/>
          <w:lang w:val="en-US" w:eastAsia="zh-CN"/>
        </w:rPr>
        <w:t>1.本项目采用远程开标方式，不接收纸质响应文件，电子响应文件请于递交响应文件截止时间之前上传到内蒙古电力集团电子采购系统，递交响应文件截止时间后上传的响应文件恕不接收。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供应商对网上递交的响应文件应加密。响应时使用数字证书（CA）对响应文件进行加密。如果供应商使用某个数字证书（CA）对响应文件进行了数字证书（CA）加密，需要使用该数字证书（CA）进行解密，才能读取或导入响应文件。</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五、递交响应文件的截止时间、解密时间及地点</w:t>
      </w:r>
    </w:p>
    <w:p>
      <w:pPr>
        <w:pageBreakBefore w:val="0"/>
        <w:kinsoku/>
        <w:overflowPunct/>
        <w:topLinePunct w:val="0"/>
        <w:bidi w:val="0"/>
        <w:spacing w:before="240" w:line="360" w:lineRule="auto"/>
        <w:ind w:left="0"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响应文件上传时间：</w:t>
      </w:r>
      <w:r>
        <w:rPr>
          <w:rFonts w:hint="eastAsia" w:asciiTheme="minorEastAsia" w:hAnsiTheme="minorEastAsia" w:eastAsiaTheme="minorEastAsia" w:cstheme="minorEastAsia"/>
          <w:color w:val="0000FF"/>
          <w:sz w:val="24"/>
          <w:szCs w:val="24"/>
          <w:highlight w:val="none"/>
        </w:rPr>
        <w:t>2021年</w:t>
      </w:r>
      <w:r>
        <w:rPr>
          <w:rFonts w:hint="eastAsia" w:asciiTheme="minorEastAsia" w:hAnsiTheme="minorEastAsia" w:eastAsiaTheme="minorEastAsia" w:cstheme="minorEastAsia"/>
          <w:color w:val="0000FF"/>
          <w:sz w:val="24"/>
          <w:szCs w:val="24"/>
          <w:highlight w:val="none"/>
          <w:lang w:val="en-US" w:eastAsia="zh-CN"/>
        </w:rPr>
        <w:t>0</w:t>
      </w:r>
      <w:r>
        <w:rPr>
          <w:rFonts w:hint="eastAsia" w:asciiTheme="minorEastAsia" w:hAnsiTheme="minorEastAsia" w:cstheme="minorEastAsia"/>
          <w:color w:val="0000FF"/>
          <w:sz w:val="24"/>
          <w:szCs w:val="24"/>
          <w:highlight w:val="none"/>
          <w:lang w:val="en-US" w:eastAsia="zh-CN"/>
        </w:rPr>
        <w:t>9</w:t>
      </w:r>
      <w:r>
        <w:rPr>
          <w:rFonts w:hint="eastAsia" w:asciiTheme="minorEastAsia" w:hAnsiTheme="minorEastAsia" w:eastAsiaTheme="minorEastAsia" w:cstheme="minorEastAsia"/>
          <w:color w:val="0000FF"/>
          <w:sz w:val="24"/>
          <w:szCs w:val="24"/>
          <w:highlight w:val="none"/>
        </w:rPr>
        <w:t>月</w:t>
      </w:r>
      <w:r>
        <w:rPr>
          <w:rFonts w:hint="eastAsia" w:asciiTheme="minorEastAsia" w:hAnsiTheme="minorEastAsia" w:cstheme="minorEastAsia"/>
          <w:color w:val="0000FF"/>
          <w:sz w:val="24"/>
          <w:szCs w:val="24"/>
          <w:highlight w:val="none"/>
          <w:lang w:val="en-US" w:eastAsia="zh-CN"/>
        </w:rPr>
        <w:t>24</w:t>
      </w:r>
      <w:r>
        <w:rPr>
          <w:rFonts w:hint="eastAsia" w:asciiTheme="minorEastAsia" w:hAnsiTheme="minorEastAsia" w:eastAsiaTheme="minorEastAsia" w:cstheme="minorEastAsia"/>
          <w:color w:val="0000FF"/>
          <w:sz w:val="24"/>
          <w:szCs w:val="24"/>
          <w:highlight w:val="none"/>
        </w:rPr>
        <w:t>日～2021年</w:t>
      </w:r>
      <w:r>
        <w:rPr>
          <w:rFonts w:hint="eastAsia" w:asciiTheme="minorEastAsia" w:hAnsiTheme="minorEastAsia" w:cstheme="minorEastAsia"/>
          <w:color w:val="0000FF"/>
          <w:sz w:val="24"/>
          <w:szCs w:val="24"/>
          <w:highlight w:val="none"/>
          <w:lang w:val="en-US" w:eastAsia="zh-CN"/>
        </w:rPr>
        <w:t>10</w:t>
      </w:r>
      <w:r>
        <w:rPr>
          <w:rFonts w:hint="eastAsia" w:asciiTheme="minorEastAsia" w:hAnsiTheme="minorEastAsia" w:eastAsiaTheme="minorEastAsia" w:cstheme="minorEastAsia"/>
          <w:color w:val="0000FF"/>
          <w:sz w:val="24"/>
          <w:szCs w:val="24"/>
          <w:highlight w:val="none"/>
        </w:rPr>
        <w:t>月</w:t>
      </w:r>
      <w:r>
        <w:rPr>
          <w:rFonts w:hint="eastAsia" w:asciiTheme="minorEastAsia" w:hAnsiTheme="minorEastAsia" w:cstheme="minorEastAsia"/>
          <w:color w:val="0000FF"/>
          <w:sz w:val="24"/>
          <w:szCs w:val="24"/>
          <w:highlight w:val="none"/>
          <w:lang w:val="en-US" w:eastAsia="zh-CN"/>
        </w:rPr>
        <w:t>11</w:t>
      </w:r>
      <w:r>
        <w:rPr>
          <w:rFonts w:hint="eastAsia" w:asciiTheme="minorEastAsia" w:hAnsiTheme="minorEastAsia" w:eastAsiaTheme="minorEastAsia" w:cstheme="minorEastAsia"/>
          <w:color w:val="0000FF"/>
          <w:sz w:val="24"/>
          <w:szCs w:val="24"/>
          <w:highlight w:val="none"/>
        </w:rPr>
        <w:t>日上午</w:t>
      </w:r>
      <w:r>
        <w:rPr>
          <w:rFonts w:hint="eastAsia" w:asciiTheme="minorEastAsia" w:hAnsiTheme="minorEastAsia" w:eastAsiaTheme="minorEastAsia" w:cstheme="minorEastAsia"/>
          <w:color w:val="0000FF"/>
          <w:sz w:val="24"/>
          <w:szCs w:val="24"/>
          <w:highlight w:val="none"/>
          <w:lang w:val="en-US" w:eastAsia="zh-CN"/>
        </w:rPr>
        <w:t>09</w:t>
      </w:r>
      <w:r>
        <w:rPr>
          <w:rFonts w:hint="eastAsia" w:asciiTheme="minorEastAsia" w:hAnsiTheme="minorEastAsia" w:eastAsiaTheme="minorEastAsia" w:cstheme="minorEastAsia"/>
          <w:color w:val="0000FF"/>
          <w:sz w:val="24"/>
          <w:szCs w:val="24"/>
          <w:highlight w:val="none"/>
        </w:rPr>
        <w:t>:</w:t>
      </w:r>
      <w:r>
        <w:rPr>
          <w:rFonts w:hint="eastAsia" w:asciiTheme="minorEastAsia" w:hAnsiTheme="minorEastAsia" w:eastAsiaTheme="minorEastAsia" w:cstheme="minorEastAsia"/>
          <w:color w:val="0000FF"/>
          <w:sz w:val="24"/>
          <w:szCs w:val="24"/>
          <w:highlight w:val="none"/>
          <w:lang w:val="en-US" w:eastAsia="zh-CN"/>
        </w:rPr>
        <w:t>00</w:t>
      </w:r>
      <w:r>
        <w:rPr>
          <w:rFonts w:hint="eastAsia" w:asciiTheme="minorEastAsia" w:hAnsiTheme="minorEastAsia" w:eastAsiaTheme="minorEastAsia" w:cstheme="minorEastAsia"/>
          <w:color w:val="0000FF"/>
          <w:sz w:val="24"/>
          <w:szCs w:val="24"/>
          <w:highlight w:val="none"/>
          <w:lang w:eastAsia="zh-CN"/>
        </w:rPr>
        <w:t>（</w:t>
      </w:r>
      <w:r>
        <w:rPr>
          <w:rFonts w:hint="eastAsia" w:asciiTheme="minorEastAsia" w:hAnsiTheme="minorEastAsia" w:eastAsiaTheme="minorEastAsia" w:cstheme="minorEastAsia"/>
          <w:color w:val="0000FF"/>
          <w:sz w:val="24"/>
          <w:szCs w:val="24"/>
          <w:highlight w:val="none"/>
          <w:lang w:val="en-US" w:eastAsia="zh-CN"/>
        </w:rPr>
        <w:t>北京时间</w:t>
      </w:r>
      <w:r>
        <w:rPr>
          <w:rFonts w:hint="eastAsia" w:asciiTheme="minorEastAsia" w:hAnsiTheme="minorEastAsia" w:eastAsiaTheme="minorEastAsia" w:cstheme="minorEastAsia"/>
          <w:color w:val="0000FF"/>
          <w:sz w:val="24"/>
          <w:szCs w:val="24"/>
          <w:highlight w:val="none"/>
          <w:lang w:eastAsia="zh-CN"/>
        </w:rPr>
        <w:t>）</w:t>
      </w:r>
    </w:p>
    <w:p>
      <w:pPr>
        <w:pageBreakBefore w:val="0"/>
        <w:kinsoku/>
        <w:overflowPunct/>
        <w:topLinePunct w:val="0"/>
        <w:bidi w:val="0"/>
        <w:spacing w:before="240" w:line="360" w:lineRule="auto"/>
        <w:ind w:left="0"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bookmarkStart w:id="43" w:name="_Hlk534840515"/>
      <w:r>
        <w:rPr>
          <w:rFonts w:hint="eastAsia" w:asciiTheme="minorEastAsia" w:hAnsiTheme="minorEastAsia" w:eastAsiaTheme="minorEastAsia" w:cstheme="minorEastAsia"/>
          <w:color w:val="auto"/>
          <w:sz w:val="24"/>
          <w:szCs w:val="24"/>
          <w:highlight w:val="none"/>
        </w:rPr>
        <w:t>递交响应文件截止时间：</w:t>
      </w:r>
      <w:r>
        <w:rPr>
          <w:rFonts w:hint="eastAsia" w:asciiTheme="minorEastAsia" w:hAnsiTheme="minorEastAsia" w:eastAsiaTheme="minorEastAsia" w:cstheme="minorEastAsia"/>
          <w:color w:val="0000FF"/>
          <w:sz w:val="24"/>
          <w:szCs w:val="24"/>
          <w:highlight w:val="none"/>
        </w:rPr>
        <w:t>2021年</w:t>
      </w:r>
      <w:r>
        <w:rPr>
          <w:rFonts w:hint="eastAsia" w:asciiTheme="minorEastAsia" w:hAnsiTheme="minorEastAsia" w:cstheme="minorEastAsia"/>
          <w:color w:val="0000FF"/>
          <w:sz w:val="24"/>
          <w:szCs w:val="24"/>
          <w:highlight w:val="none"/>
          <w:lang w:val="en-US" w:eastAsia="zh-CN"/>
        </w:rPr>
        <w:t>09</w:t>
      </w:r>
      <w:r>
        <w:rPr>
          <w:rFonts w:hint="eastAsia" w:asciiTheme="minorEastAsia" w:hAnsiTheme="minorEastAsia" w:eastAsiaTheme="minorEastAsia" w:cstheme="minorEastAsia"/>
          <w:color w:val="0000FF"/>
          <w:sz w:val="24"/>
          <w:szCs w:val="24"/>
          <w:highlight w:val="none"/>
        </w:rPr>
        <w:t>月</w:t>
      </w:r>
      <w:r>
        <w:rPr>
          <w:rFonts w:hint="eastAsia" w:asciiTheme="minorEastAsia" w:hAnsiTheme="minorEastAsia" w:cstheme="minorEastAsia"/>
          <w:color w:val="0000FF"/>
          <w:sz w:val="24"/>
          <w:szCs w:val="24"/>
          <w:highlight w:val="none"/>
          <w:lang w:val="en-US" w:eastAsia="zh-CN"/>
        </w:rPr>
        <w:t>24</w:t>
      </w:r>
      <w:r>
        <w:rPr>
          <w:rFonts w:hint="eastAsia" w:asciiTheme="minorEastAsia" w:hAnsiTheme="minorEastAsia" w:eastAsiaTheme="minorEastAsia" w:cstheme="minorEastAsia"/>
          <w:color w:val="0000FF"/>
          <w:sz w:val="24"/>
          <w:szCs w:val="24"/>
          <w:highlight w:val="none"/>
        </w:rPr>
        <w:t>日～2021年</w:t>
      </w:r>
      <w:r>
        <w:rPr>
          <w:rFonts w:hint="eastAsia" w:asciiTheme="minorEastAsia" w:hAnsiTheme="minorEastAsia" w:cstheme="minorEastAsia"/>
          <w:color w:val="0000FF"/>
          <w:sz w:val="24"/>
          <w:szCs w:val="24"/>
          <w:highlight w:val="none"/>
          <w:lang w:val="en-US" w:eastAsia="zh-CN"/>
        </w:rPr>
        <w:t>10</w:t>
      </w:r>
      <w:r>
        <w:rPr>
          <w:rFonts w:hint="eastAsia" w:asciiTheme="minorEastAsia" w:hAnsiTheme="minorEastAsia" w:eastAsiaTheme="minorEastAsia" w:cstheme="minorEastAsia"/>
          <w:color w:val="0000FF"/>
          <w:sz w:val="24"/>
          <w:szCs w:val="24"/>
          <w:highlight w:val="none"/>
        </w:rPr>
        <w:t>月</w:t>
      </w:r>
      <w:r>
        <w:rPr>
          <w:rFonts w:hint="eastAsia" w:asciiTheme="minorEastAsia" w:hAnsiTheme="minorEastAsia" w:cstheme="minorEastAsia"/>
          <w:color w:val="0000FF"/>
          <w:sz w:val="24"/>
          <w:szCs w:val="24"/>
          <w:highlight w:val="none"/>
          <w:lang w:val="en-US" w:eastAsia="zh-CN"/>
        </w:rPr>
        <w:t>11</w:t>
      </w:r>
      <w:r>
        <w:rPr>
          <w:rFonts w:hint="eastAsia" w:asciiTheme="minorEastAsia" w:hAnsiTheme="minorEastAsia" w:eastAsiaTheme="minorEastAsia" w:cstheme="minorEastAsia"/>
          <w:color w:val="0000FF"/>
          <w:sz w:val="24"/>
          <w:szCs w:val="24"/>
          <w:highlight w:val="none"/>
        </w:rPr>
        <w:t>日上午</w:t>
      </w:r>
      <w:r>
        <w:rPr>
          <w:rFonts w:hint="eastAsia" w:asciiTheme="minorEastAsia" w:hAnsiTheme="minorEastAsia" w:eastAsiaTheme="minorEastAsia" w:cstheme="minorEastAsia"/>
          <w:color w:val="0000FF"/>
          <w:sz w:val="24"/>
          <w:szCs w:val="24"/>
          <w:highlight w:val="none"/>
          <w:lang w:val="en-US" w:eastAsia="zh-CN"/>
        </w:rPr>
        <w:t>09</w:t>
      </w:r>
      <w:r>
        <w:rPr>
          <w:rFonts w:hint="eastAsia" w:asciiTheme="minorEastAsia" w:hAnsiTheme="minorEastAsia" w:eastAsiaTheme="minorEastAsia" w:cstheme="minorEastAsia"/>
          <w:color w:val="0000FF"/>
          <w:sz w:val="24"/>
          <w:szCs w:val="24"/>
          <w:highlight w:val="none"/>
        </w:rPr>
        <w:t>:</w:t>
      </w:r>
      <w:r>
        <w:rPr>
          <w:rFonts w:hint="eastAsia" w:asciiTheme="minorEastAsia" w:hAnsiTheme="minorEastAsia" w:eastAsiaTheme="minorEastAsia" w:cstheme="minorEastAsia"/>
          <w:color w:val="0000FF"/>
          <w:sz w:val="24"/>
          <w:szCs w:val="24"/>
          <w:highlight w:val="none"/>
          <w:lang w:val="en-US" w:eastAsia="zh-CN"/>
        </w:rPr>
        <w:t>00</w:t>
      </w:r>
      <w:r>
        <w:rPr>
          <w:rFonts w:hint="eastAsia" w:asciiTheme="minorEastAsia" w:hAnsiTheme="minorEastAsia" w:eastAsiaTheme="minorEastAsia" w:cstheme="minorEastAsia"/>
          <w:color w:val="0000FF"/>
          <w:sz w:val="24"/>
          <w:szCs w:val="24"/>
          <w:highlight w:val="none"/>
          <w:lang w:eastAsia="zh-CN"/>
        </w:rPr>
        <w:t>（</w:t>
      </w:r>
      <w:r>
        <w:rPr>
          <w:rFonts w:hint="eastAsia" w:asciiTheme="minorEastAsia" w:hAnsiTheme="minorEastAsia" w:eastAsiaTheme="minorEastAsia" w:cstheme="minorEastAsia"/>
          <w:color w:val="0000FF"/>
          <w:sz w:val="24"/>
          <w:szCs w:val="24"/>
          <w:highlight w:val="none"/>
          <w:lang w:val="en-US" w:eastAsia="zh-CN"/>
        </w:rPr>
        <w:t>北京时间</w:t>
      </w:r>
      <w:r>
        <w:rPr>
          <w:rFonts w:hint="eastAsia" w:asciiTheme="minorEastAsia" w:hAnsiTheme="minorEastAsia" w:eastAsiaTheme="minorEastAsia" w:cstheme="minorEastAsia"/>
          <w:color w:val="0000FF"/>
          <w:sz w:val="24"/>
          <w:szCs w:val="24"/>
          <w:highlight w:val="none"/>
          <w:lang w:eastAsia="zh-CN"/>
        </w:rPr>
        <w:t>）</w:t>
      </w:r>
    </w:p>
    <w:p>
      <w:pPr>
        <w:pageBreakBefore w:val="0"/>
        <w:kinsoku/>
        <w:overflowPunct/>
        <w:topLinePunct w:val="0"/>
        <w:bidi w:val="0"/>
        <w:spacing w:before="240" w:line="360" w:lineRule="auto"/>
        <w:ind w:left="0"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解密时间：</w:t>
      </w:r>
      <w:r>
        <w:rPr>
          <w:rFonts w:hint="eastAsia" w:asciiTheme="minorEastAsia" w:hAnsiTheme="minorEastAsia" w:eastAsiaTheme="minorEastAsia" w:cstheme="minorEastAsia"/>
          <w:color w:val="0000FF"/>
          <w:sz w:val="24"/>
          <w:szCs w:val="24"/>
          <w:highlight w:val="none"/>
        </w:rPr>
        <w:t>2021年</w:t>
      </w:r>
      <w:r>
        <w:rPr>
          <w:rFonts w:hint="eastAsia" w:asciiTheme="minorEastAsia" w:hAnsiTheme="minorEastAsia" w:cstheme="minorEastAsia"/>
          <w:color w:val="0000FF"/>
          <w:sz w:val="24"/>
          <w:szCs w:val="24"/>
          <w:highlight w:val="none"/>
          <w:lang w:val="en-US" w:eastAsia="zh-CN"/>
        </w:rPr>
        <w:t>10</w:t>
      </w:r>
      <w:r>
        <w:rPr>
          <w:rFonts w:hint="eastAsia" w:asciiTheme="minorEastAsia" w:hAnsiTheme="minorEastAsia" w:eastAsiaTheme="minorEastAsia" w:cstheme="minorEastAsia"/>
          <w:color w:val="0000FF"/>
          <w:sz w:val="24"/>
          <w:szCs w:val="24"/>
          <w:highlight w:val="none"/>
        </w:rPr>
        <w:t>月</w:t>
      </w:r>
      <w:r>
        <w:rPr>
          <w:rFonts w:hint="eastAsia" w:asciiTheme="minorEastAsia" w:hAnsiTheme="minorEastAsia" w:cstheme="minorEastAsia"/>
          <w:color w:val="0000FF"/>
          <w:sz w:val="24"/>
          <w:szCs w:val="24"/>
          <w:highlight w:val="none"/>
          <w:lang w:val="en-US" w:eastAsia="zh-CN"/>
        </w:rPr>
        <w:t>11</w:t>
      </w:r>
      <w:bookmarkStart w:id="56" w:name="_GoBack"/>
      <w:bookmarkEnd w:id="56"/>
      <w:r>
        <w:rPr>
          <w:rFonts w:hint="eastAsia" w:asciiTheme="minorEastAsia" w:hAnsiTheme="minorEastAsia" w:eastAsiaTheme="minorEastAsia" w:cstheme="minorEastAsia"/>
          <w:color w:val="0000FF"/>
          <w:sz w:val="24"/>
          <w:szCs w:val="24"/>
          <w:highlight w:val="none"/>
        </w:rPr>
        <w:t>日上午</w:t>
      </w:r>
      <w:r>
        <w:rPr>
          <w:rFonts w:hint="eastAsia" w:asciiTheme="minorEastAsia" w:hAnsiTheme="minorEastAsia" w:eastAsiaTheme="minorEastAsia" w:cstheme="minorEastAsia"/>
          <w:color w:val="0000FF"/>
          <w:sz w:val="24"/>
          <w:szCs w:val="24"/>
          <w:highlight w:val="none"/>
          <w:lang w:val="en-US" w:eastAsia="zh-CN"/>
        </w:rPr>
        <w:t>09</w:t>
      </w:r>
      <w:r>
        <w:rPr>
          <w:rFonts w:hint="eastAsia" w:asciiTheme="minorEastAsia" w:hAnsiTheme="minorEastAsia" w:eastAsiaTheme="minorEastAsia" w:cstheme="minorEastAsia"/>
          <w:color w:val="0000FF"/>
          <w:sz w:val="24"/>
          <w:szCs w:val="24"/>
          <w:highlight w:val="none"/>
        </w:rPr>
        <w:t>:</w:t>
      </w:r>
      <w:r>
        <w:rPr>
          <w:rFonts w:hint="eastAsia" w:asciiTheme="minorEastAsia" w:hAnsiTheme="minorEastAsia" w:eastAsiaTheme="minorEastAsia" w:cstheme="minorEastAsia"/>
          <w:color w:val="0000FF"/>
          <w:sz w:val="24"/>
          <w:szCs w:val="24"/>
          <w:highlight w:val="none"/>
          <w:lang w:val="en-US" w:eastAsia="zh-CN"/>
        </w:rPr>
        <w:t>00</w:t>
      </w:r>
      <w:r>
        <w:rPr>
          <w:rFonts w:hint="eastAsia" w:asciiTheme="minorEastAsia" w:hAnsiTheme="minorEastAsia" w:eastAsiaTheme="minorEastAsia" w:cstheme="minorEastAsia"/>
          <w:color w:val="0000FF"/>
          <w:sz w:val="24"/>
          <w:szCs w:val="24"/>
          <w:highlight w:val="none"/>
        </w:rPr>
        <w:t>～</w:t>
      </w:r>
      <w:r>
        <w:rPr>
          <w:rFonts w:hint="eastAsia" w:asciiTheme="minorEastAsia" w:hAnsiTheme="minorEastAsia" w:cstheme="minorEastAsia"/>
          <w:color w:val="0000FF"/>
          <w:sz w:val="24"/>
          <w:szCs w:val="24"/>
          <w:highlight w:val="none"/>
          <w:lang w:val="en-US" w:eastAsia="zh-CN"/>
        </w:rPr>
        <w:t>09:30</w:t>
      </w:r>
      <w:r>
        <w:rPr>
          <w:rFonts w:hint="eastAsia" w:asciiTheme="minorEastAsia" w:hAnsiTheme="minorEastAsia" w:eastAsiaTheme="minorEastAsia" w:cstheme="minorEastAsia"/>
          <w:color w:val="0000FF"/>
          <w:sz w:val="24"/>
          <w:szCs w:val="24"/>
          <w:highlight w:val="none"/>
          <w:lang w:eastAsia="zh-CN"/>
        </w:rPr>
        <w:t>（</w:t>
      </w:r>
      <w:r>
        <w:rPr>
          <w:rFonts w:hint="eastAsia" w:asciiTheme="minorEastAsia" w:hAnsiTheme="minorEastAsia" w:eastAsiaTheme="minorEastAsia" w:cstheme="minorEastAsia"/>
          <w:color w:val="0000FF"/>
          <w:sz w:val="24"/>
          <w:szCs w:val="24"/>
          <w:highlight w:val="none"/>
          <w:lang w:val="en-US" w:eastAsia="zh-CN"/>
        </w:rPr>
        <w:t>北京时间</w:t>
      </w:r>
      <w:r>
        <w:rPr>
          <w:rFonts w:hint="eastAsia" w:asciiTheme="minorEastAsia" w:hAnsiTheme="minorEastAsia" w:eastAsiaTheme="minorEastAsia" w:cstheme="minorEastAsia"/>
          <w:color w:val="0000FF"/>
          <w:sz w:val="24"/>
          <w:szCs w:val="24"/>
          <w:highlight w:val="none"/>
          <w:lang w:eastAsia="zh-CN"/>
        </w:rPr>
        <w:t>）</w:t>
      </w:r>
    </w:p>
    <w:p>
      <w:pPr>
        <w:pageBreakBefore w:val="0"/>
        <w:kinsoku/>
        <w:overflowPunct/>
        <w:topLinePunct w:val="0"/>
        <w:bidi w:val="0"/>
        <w:spacing w:before="240" w:line="360" w:lineRule="auto"/>
        <w:ind w:left="0"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地点：</w:t>
      </w:r>
      <w:r>
        <w:rPr>
          <w:rFonts w:hint="eastAsia" w:asciiTheme="minorEastAsia" w:hAnsiTheme="minorEastAsia" w:eastAsiaTheme="minorEastAsia" w:cstheme="minorEastAsia"/>
          <w:color w:val="auto"/>
          <w:sz w:val="24"/>
          <w:szCs w:val="24"/>
          <w:highlight w:val="none"/>
          <w:shd w:val="clear" w:color="auto" w:fill="auto"/>
        </w:rPr>
        <w:t>内蒙古产权交易中心有限责任公司开标室。</w:t>
      </w:r>
    </w:p>
    <w:p>
      <w:pPr>
        <w:pageBreakBefore w:val="0"/>
        <w:kinsoku/>
        <w:overflowPunct/>
        <w:topLinePunct w:val="0"/>
        <w:bidi w:val="0"/>
        <w:spacing w:before="240" w:line="360" w:lineRule="auto"/>
        <w:ind w:left="0"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地址：呼和浩特市赛罕区</w:t>
      </w:r>
      <w:r>
        <w:rPr>
          <w:rFonts w:hint="eastAsia" w:asciiTheme="minorEastAsia" w:hAnsiTheme="minorEastAsia" w:eastAsiaTheme="minorEastAsia" w:cstheme="minorEastAsia"/>
          <w:color w:val="auto"/>
          <w:sz w:val="24"/>
          <w:szCs w:val="24"/>
          <w:highlight w:val="none"/>
          <w:lang w:eastAsia="zh-CN"/>
        </w:rPr>
        <w:t>阿吉泰路</w:t>
      </w:r>
      <w:r>
        <w:rPr>
          <w:rFonts w:hint="eastAsia" w:asciiTheme="minorEastAsia" w:hAnsiTheme="minorEastAsia" w:eastAsiaTheme="minorEastAsia" w:cstheme="minorEastAsia"/>
          <w:color w:val="auto"/>
          <w:sz w:val="24"/>
          <w:szCs w:val="24"/>
          <w:highlight w:val="none"/>
        </w:rPr>
        <w:t>3号。</w:t>
      </w:r>
    </w:p>
    <w:p>
      <w:pPr>
        <w:pageBreakBefore w:val="0"/>
        <w:kinsoku/>
        <w:overflowPunct/>
        <w:topLinePunct w:val="0"/>
        <w:bidi w:val="0"/>
        <w:spacing w:before="240" w:line="360" w:lineRule="auto"/>
        <w:ind w:left="0" w:leftChars="0"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如果递交响应文件截止时间有改变，采购代理机构将提前通知，逾期提交的响应文件将不予受理。</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六、解密方式及协商方式：</w:t>
      </w:r>
    </w:p>
    <w:bookmarkEnd w:id="43"/>
    <w:p>
      <w:pPr>
        <w:pageBreakBefore w:val="0"/>
        <w:kinsoku/>
        <w:overflowPunct/>
        <w:topLinePunct w:val="0"/>
        <w:bidi w:val="0"/>
        <w:spacing w:before="240" w:line="360" w:lineRule="auto"/>
        <w:ind w:firstLine="482"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远程解密</w:t>
      </w:r>
      <w:r>
        <w:rPr>
          <w:rFonts w:hint="eastAsia" w:asciiTheme="minorEastAsia" w:hAnsiTheme="minorEastAsia" w:eastAsiaTheme="minorEastAsia" w:cstheme="minorEastAsia"/>
          <w:color w:val="auto"/>
          <w:sz w:val="24"/>
          <w:szCs w:val="24"/>
          <w:highlight w:val="none"/>
        </w:rPr>
        <w:t>：供应商于递交响应文件截止时间在原单位使用原上传文件电脑在“网上开标”界面，点击“进开标厅”按钮，在该界面进行响应文件的远程解密。届时请持上传文件时所使用的数字证书（CA证书）提前30分钟等候在电脑前准备参加文件解密（供应商需保持电脑网络通畅）。</w:t>
      </w:r>
    </w:p>
    <w:p>
      <w:pPr>
        <w:keepNext w:val="0"/>
        <w:keepLines w:val="0"/>
        <w:pageBreakBefore w:val="0"/>
        <w:widowControl w:val="0"/>
        <w:kinsoku/>
        <w:wordWrap/>
        <w:overflowPunct/>
        <w:topLinePunct w:val="0"/>
        <w:autoSpaceDE/>
        <w:autoSpaceDN/>
        <w:bidi w:val="0"/>
        <w:adjustRightInd/>
        <w:snapToGrid/>
        <w:spacing w:before="240" w:line="360" w:lineRule="auto"/>
        <w:ind w:firstLine="482"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远程协商：供应商不需到达评审现场，专家通过远程与各供应商进行视频协商。请登陆《内蒙古电力集团电子采购系统》后下载相关操作手册进行阅读。</w:t>
      </w:r>
    </w:p>
    <w:p>
      <w:pPr>
        <w:pStyle w:val="6"/>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highlight w:val="none"/>
        </w:rPr>
        <w:t>请供应商按公告时间及时参与相关签到、解密及确认工作，签到、解密及确认过程中有任何问题请及时联系技术支持解决（qq群：696541095</w:t>
      </w:r>
      <w:r>
        <w:rPr>
          <w:rFonts w:hint="eastAsia" w:asciiTheme="minorEastAsia" w:hAnsiTheme="minorEastAsia" w:eastAsiaTheme="minorEastAsia" w:cstheme="minorEastAsia"/>
          <w:color w:val="auto"/>
          <w:sz w:val="24"/>
          <w:szCs w:val="24"/>
          <w:highlight w:val="none"/>
          <w:lang w:val="en-US" w:eastAsia="zh-CN"/>
        </w:rPr>
        <w:t>/电话：400-9913-966</w:t>
      </w:r>
      <w:r>
        <w:rPr>
          <w:rFonts w:hint="eastAsia" w:asciiTheme="minorEastAsia" w:hAnsiTheme="minorEastAsia" w:eastAsiaTheme="minorEastAsia" w:cstheme="minorEastAsia"/>
          <w:color w:val="auto"/>
          <w:sz w:val="24"/>
          <w:szCs w:val="24"/>
          <w:highlight w:val="none"/>
        </w:rPr>
        <w:t>，周一至周日，8点30至20点30时），因供应商原因未在规定时间内解密响应文件，视为供应商撤销其响应文件。</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七、评审方式</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157" w:beforeLines="50" w:line="360" w:lineRule="auto"/>
        <w:ind w:firstLine="480" w:firstLineChars="200"/>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kern w:val="2"/>
          <w:sz w:val="24"/>
          <w:szCs w:val="24"/>
          <w:highlight w:val="none"/>
          <w:lang w:val="en-US" w:eastAsia="zh-CN" w:bidi="ar-SA"/>
        </w:rPr>
        <w:t>本次评审采用综合评审法。</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八、采购费用：</w:t>
      </w:r>
    </w:p>
    <w:p>
      <w:pPr>
        <w:pageBreakBefore w:val="0"/>
        <w:numPr>
          <w:ilvl w:val="0"/>
          <w:numId w:val="1"/>
        </w:numPr>
        <w:kinsoku/>
        <w:overflowPunct/>
        <w:topLinePunct w:val="0"/>
        <w:bidi w:val="0"/>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rPr>
      </w:pPr>
      <w:bookmarkStart w:id="44" w:name="_Toc527978790"/>
      <w:bookmarkStart w:id="45" w:name="_Toc527970780"/>
      <w:bookmarkStart w:id="46" w:name="_Toc38213885"/>
      <w:bookmarkStart w:id="47" w:name="_Toc4148807"/>
      <w:bookmarkStart w:id="48" w:name="_Toc39827470"/>
      <w:bookmarkStart w:id="49" w:name="_Toc4102805"/>
      <w:bookmarkStart w:id="50" w:name="_Toc39827100"/>
      <w:bookmarkStart w:id="51" w:name="_Toc39827535"/>
      <w:r>
        <w:rPr>
          <w:rFonts w:hint="eastAsia" w:asciiTheme="minorEastAsia" w:hAnsiTheme="minorEastAsia" w:eastAsiaTheme="minorEastAsia" w:cstheme="minorEastAsia"/>
          <w:color w:val="auto"/>
          <w:sz w:val="24"/>
          <w:szCs w:val="24"/>
          <w:highlight w:val="none"/>
        </w:rPr>
        <w:t>本项目不收取保证金。</w:t>
      </w:r>
    </w:p>
    <w:p>
      <w:pPr>
        <w:pageBreakBefore w:val="0"/>
        <w:numPr>
          <w:ilvl w:val="0"/>
          <w:numId w:val="1"/>
        </w:numPr>
        <w:kinsoku/>
        <w:overflowPunct/>
        <w:topLinePunct w:val="0"/>
        <w:bidi w:val="0"/>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代理服务费：由成交单位缴纳代理服务费，收取办法参照内工建协（2016）17号文件执行。</w:t>
      </w:r>
    </w:p>
    <w:p>
      <w:pPr>
        <w:pageBreakBefore w:val="0"/>
        <w:kinsoku/>
        <w:overflowPunct/>
        <w:topLinePunct w:val="0"/>
        <w:bidi w:val="0"/>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（3）内蒙古电力集团电子</w:t>
      </w:r>
      <w:r>
        <w:rPr>
          <w:rFonts w:hint="eastAsia" w:asciiTheme="minorEastAsia" w:hAnsiTheme="minorEastAsia" w:cstheme="minorEastAsia"/>
          <w:color w:val="auto"/>
          <w:sz w:val="24"/>
          <w:szCs w:val="24"/>
          <w:highlight w:val="none"/>
          <w:lang w:eastAsia="zh-CN"/>
        </w:rPr>
        <w:t>采购</w:t>
      </w:r>
      <w:r>
        <w:rPr>
          <w:rFonts w:hint="eastAsia" w:asciiTheme="minorEastAsia" w:hAnsiTheme="minorEastAsia" w:eastAsiaTheme="minorEastAsia" w:cstheme="minorEastAsia"/>
          <w:color w:val="auto"/>
          <w:sz w:val="24"/>
          <w:szCs w:val="24"/>
          <w:highlight w:val="none"/>
        </w:rPr>
        <w:t>系统使用服务费：本项目采用全流程电子采购，每标段每家供应商需（在</w:t>
      </w:r>
      <w:r>
        <w:rPr>
          <w:rFonts w:hint="eastAsia" w:asciiTheme="minorEastAsia" w:hAnsiTheme="minorEastAsia" w:eastAsiaTheme="minorEastAsia" w:cstheme="minorEastAsia"/>
          <w:color w:val="auto"/>
          <w:sz w:val="24"/>
          <w:szCs w:val="24"/>
          <w:highlight w:val="none"/>
          <w:lang w:val="en-US" w:eastAsia="zh-CN"/>
        </w:rPr>
        <w:t>获取</w:t>
      </w:r>
      <w:r>
        <w:rPr>
          <w:rFonts w:hint="eastAsia" w:asciiTheme="minorEastAsia" w:hAnsiTheme="minorEastAsia" w:eastAsiaTheme="minorEastAsia" w:cstheme="minorEastAsia"/>
          <w:color w:val="auto"/>
          <w:sz w:val="24"/>
          <w:szCs w:val="24"/>
          <w:highlight w:val="none"/>
        </w:rPr>
        <w:t>采购文件后，上传响应文件前）在线向电子交易平台缴纳电子响应服务费</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00元/标段/次</w:t>
      </w:r>
      <w:r>
        <w:rPr>
          <w:rFonts w:hint="eastAsia" w:asciiTheme="minorEastAsia" w:hAnsiTheme="minorEastAsia" w:eastAsiaTheme="minorEastAsia" w:cstheme="minorEastAsia"/>
          <w:color w:val="auto"/>
          <w:sz w:val="24"/>
          <w:szCs w:val="24"/>
          <w:highlight w:val="none"/>
          <w:lang w:eastAsia="zh-CN"/>
        </w:rPr>
        <w:t>。</w:t>
      </w:r>
    </w:p>
    <w:p>
      <w:pPr>
        <w:pageBreakBefore w:val="0"/>
        <w:kinsoku/>
        <w:overflowPunct/>
        <w:topLinePunct w:val="0"/>
        <w:bidi w:val="0"/>
        <w:spacing w:before="240" w:line="360" w:lineRule="auto"/>
        <w:ind w:firstLine="480" w:firstLineChars="200"/>
        <w:contextualSpacing/>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val="en-US" w:eastAsia="zh-CN"/>
        </w:rPr>
        <w:t>成交单位需向内蒙古产权交易中心有限责任公司招标管理部门缴纳交易服务费，收取办法为：成交金额大于500000元（50万元）按成交价的1‰收取，成交金额低于500000元（50万元）按500.00元收取。</w:t>
      </w:r>
    </w:p>
    <w:p>
      <w:pPr>
        <w:pStyle w:val="6"/>
        <w:spacing w:line="360"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kern w:val="2"/>
          <w:sz w:val="24"/>
          <w:szCs w:val="24"/>
          <w:highlight w:val="none"/>
          <w:lang w:val="en-US" w:eastAsia="zh-CN" w:bidi="ar-SA"/>
        </w:rPr>
        <w:t>成交供应商须在成交结果公告发布后次日起，三个工作日内完成代理服务费、场地服务费的缴纳，如未按时缴纳费用将按照《不良行为供应商管理办法》进行处罚。</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九、发布公告的媒介</w:t>
      </w:r>
      <w:bookmarkEnd w:id="40"/>
      <w:bookmarkEnd w:id="41"/>
      <w:bookmarkEnd w:id="42"/>
      <w:bookmarkEnd w:id="44"/>
      <w:bookmarkEnd w:id="45"/>
      <w:bookmarkEnd w:id="46"/>
      <w:bookmarkEnd w:id="47"/>
      <w:bookmarkEnd w:id="48"/>
      <w:bookmarkEnd w:id="49"/>
      <w:bookmarkEnd w:id="50"/>
      <w:bookmarkEnd w:id="51"/>
    </w:p>
    <w:p>
      <w:pPr>
        <w:keepNext w:val="0"/>
        <w:keepLines w:val="0"/>
        <w:pageBreakBefore w:val="0"/>
        <w:widowControl w:val="0"/>
        <w:kinsoku/>
        <w:wordWrap w:val="0"/>
        <w:overflowPunct/>
        <w:topLinePunct w:val="0"/>
        <w:autoSpaceDE/>
        <w:autoSpaceDN/>
        <w:bidi w:val="0"/>
        <w:adjustRightInd/>
        <w:snapToGrid/>
        <w:spacing w:before="240" w:line="360" w:lineRule="auto"/>
        <w:ind w:firstLine="480" w:firstLineChars="200"/>
        <w:contextualSpacing/>
        <w:textAlignment w:val="auto"/>
        <w:rPr>
          <w:rFonts w:hint="eastAsia" w:asciiTheme="minorEastAsia" w:hAnsiTheme="minorEastAsia" w:eastAsiaTheme="minorEastAsia" w:cstheme="minorEastAsia"/>
          <w:b/>
          <w:bCs/>
          <w:color w:val="auto"/>
          <w:sz w:val="24"/>
          <w:szCs w:val="24"/>
          <w:highlight w:val="none"/>
          <w:lang w:val="en-US" w:eastAsia="zh-CN"/>
        </w:rPr>
      </w:pPr>
      <w:bookmarkStart w:id="52" w:name="_Toc487729876"/>
      <w:bookmarkStart w:id="53" w:name="_Toc487214774"/>
      <w:bookmarkStart w:id="54" w:name="_Toc449193539"/>
      <w:bookmarkStart w:id="55" w:name="_Toc449194190"/>
      <w:r>
        <w:rPr>
          <w:rFonts w:hint="eastAsia" w:asciiTheme="minorEastAsia" w:hAnsiTheme="minorEastAsia" w:eastAsiaTheme="minorEastAsia" w:cstheme="minorEastAsia"/>
          <w:color w:val="auto"/>
          <w:sz w:val="24"/>
          <w:szCs w:val="24"/>
          <w:highlight w:val="none"/>
          <w:lang w:val="en-US" w:eastAsia="zh-CN"/>
        </w:rPr>
        <w:t>本次公告在《中国招标投标公共服务平台》（http://www.cebpubservice.com），《内蒙古电力集团电子采购系统》（http://guocai-impc.cppchina.cn）《内蒙古产权交易中心网》（http://www.nmcqjy.com）同时发布，其它媒介转发无效。</w:t>
      </w:r>
    </w:p>
    <w:p>
      <w:pPr>
        <w:pageBreakBefore w:val="0"/>
        <w:numPr>
          <w:ilvl w:val="0"/>
          <w:numId w:val="0"/>
        </w:numPr>
        <w:kinsoku/>
        <w:overflowPunct/>
        <w:topLinePunct w:val="0"/>
        <w:bidi w:val="0"/>
        <w:adjustRightInd w:val="0"/>
        <w:spacing w:beforeLines="50" w:afterLines="50" w:line="360" w:lineRule="auto"/>
        <w:contextualSpacing/>
        <w:textAlignment w:val="auto"/>
        <w:outlineLvl w:val="1"/>
        <w:rPr>
          <w:rFonts w:hint="eastAsia" w:ascii="Times New Roman" w:hAnsi="Times New Roman" w:eastAsia="宋体"/>
          <w:b/>
          <w:sz w:val="28"/>
          <w:szCs w:val="28"/>
          <w:highlight w:val="none"/>
          <w:lang w:val="en-US" w:eastAsia="zh-CN"/>
        </w:rPr>
      </w:pPr>
      <w:r>
        <w:rPr>
          <w:rFonts w:hint="eastAsia" w:ascii="Times New Roman" w:hAnsi="Times New Roman" w:eastAsia="宋体"/>
          <w:b/>
          <w:sz w:val="28"/>
          <w:szCs w:val="28"/>
          <w:highlight w:val="none"/>
          <w:lang w:val="en-US" w:eastAsia="zh-CN"/>
        </w:rPr>
        <w:t>十、联系方式</w:t>
      </w:r>
    </w:p>
    <w:bookmarkEnd w:id="33"/>
    <w:bookmarkEnd w:id="34"/>
    <w:bookmarkEnd w:id="35"/>
    <w:bookmarkEnd w:id="36"/>
    <w:bookmarkEnd w:id="52"/>
    <w:bookmarkEnd w:id="53"/>
    <w:bookmarkEnd w:id="54"/>
    <w:bookmarkEnd w:id="55"/>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采 购 人：内蒙古电力(集团)有限责任公司物资供应分公司</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采购代理机构名称：中航技国际经贸发展有限公司</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执行机构：中航技国际经贸发展有限公司内蒙古分公司</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地    址：呼和浩特市玉泉区锡林郭勒南路金宇国际写字楼10楼1006室</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邮    编：010010</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联 系 人：杨小宇、付星</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业务一组电话：0471-3977704</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财务部电话：0471-5255380</w:t>
      </w:r>
    </w:p>
    <w:p>
      <w:pPr>
        <w:widowControl/>
        <w:tabs>
          <w:tab w:val="left" w:pos="2625"/>
        </w:tabs>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邮    箱：</w:t>
      </w:r>
      <w:r>
        <w:rPr>
          <w:rFonts w:hint="eastAsia" w:asciiTheme="minorEastAsia" w:hAnsiTheme="minorEastAsia" w:eastAsiaTheme="minorEastAsia" w:cstheme="minorEastAsia"/>
          <w:color w:val="auto"/>
          <w:kern w:val="0"/>
          <w:sz w:val="24"/>
          <w:szCs w:val="24"/>
          <w:highlight w:val="none"/>
          <w:lang w:val="en-US" w:eastAsia="zh-CN"/>
        </w:rPr>
        <w:fldChar w:fldCharType="begin"/>
      </w:r>
      <w:r>
        <w:rPr>
          <w:rFonts w:hint="eastAsia" w:asciiTheme="minorEastAsia" w:hAnsiTheme="minorEastAsia" w:eastAsiaTheme="minorEastAsia" w:cstheme="minorEastAsia"/>
          <w:color w:val="auto"/>
          <w:kern w:val="0"/>
          <w:sz w:val="24"/>
          <w:szCs w:val="24"/>
          <w:highlight w:val="none"/>
          <w:lang w:val="en-US" w:eastAsia="zh-CN"/>
        </w:rPr>
        <w:instrText xml:space="preserve"> HYPERLINK "mailto:18686028815@163.com" </w:instrText>
      </w:r>
      <w:r>
        <w:rPr>
          <w:rFonts w:hint="eastAsia" w:asciiTheme="minorEastAsia" w:hAnsiTheme="minorEastAsia" w:eastAsiaTheme="minorEastAsia" w:cstheme="minorEastAsia"/>
          <w:color w:val="auto"/>
          <w:kern w:val="0"/>
          <w:sz w:val="24"/>
          <w:szCs w:val="24"/>
          <w:highlight w:val="none"/>
          <w:lang w:val="en-US" w:eastAsia="zh-CN"/>
        </w:rPr>
        <w:fldChar w:fldCharType="separate"/>
      </w:r>
      <w:r>
        <w:rPr>
          <w:rFonts w:hint="eastAsia" w:asciiTheme="minorEastAsia" w:hAnsiTheme="minorEastAsia" w:eastAsiaTheme="minorEastAsia" w:cstheme="minorEastAsia"/>
          <w:color w:val="auto"/>
          <w:kern w:val="0"/>
          <w:sz w:val="24"/>
          <w:szCs w:val="24"/>
          <w:highlight w:val="none"/>
          <w:lang w:val="en-US" w:eastAsia="zh-CN"/>
        </w:rPr>
        <w:t>yewu1@zhjnm.cn</w:t>
      </w:r>
      <w:r>
        <w:rPr>
          <w:rFonts w:hint="eastAsia" w:asciiTheme="minorEastAsia" w:hAnsiTheme="minorEastAsia" w:eastAsiaTheme="minorEastAsia" w:cstheme="minorEastAsia"/>
          <w:color w:val="auto"/>
          <w:kern w:val="0"/>
          <w:sz w:val="24"/>
          <w:szCs w:val="24"/>
          <w:highlight w:val="none"/>
          <w:lang w:val="en-US" w:eastAsia="zh-CN"/>
        </w:rPr>
        <w:fldChar w:fldCharType="end"/>
      </w:r>
    </w:p>
    <w:p>
      <w:pPr>
        <w:pageBreakBefore w:val="0"/>
        <w:kinsoku/>
        <w:overflowPunct/>
        <w:topLinePunct w:val="0"/>
        <w:bidi w:val="0"/>
        <w:spacing w:before="240" w:line="360" w:lineRule="auto"/>
        <w:ind w:right="-1" w:firstLine="0" w:firstLineChars="0"/>
        <w:contextualSpacing/>
        <w:jc w:val="right"/>
        <w:textAlignment w:val="auto"/>
        <w:rPr>
          <w:rFonts w:hint="eastAsia" w:asciiTheme="minorEastAsia" w:hAnsiTheme="minorEastAsia" w:eastAsiaTheme="minorEastAsia" w:cstheme="minorEastAsia"/>
          <w:b/>
          <w:color w:val="auto"/>
          <w:sz w:val="24"/>
          <w:szCs w:val="24"/>
          <w:highlight w:val="none"/>
        </w:rPr>
      </w:pPr>
    </w:p>
    <w:p>
      <w:pPr>
        <w:pageBreakBefore w:val="0"/>
        <w:kinsoku/>
        <w:overflowPunct/>
        <w:topLinePunct w:val="0"/>
        <w:bidi w:val="0"/>
        <w:spacing w:line="360" w:lineRule="auto"/>
        <w:ind w:firstLine="0" w:firstLineChars="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auto"/>
          <w:sz w:val="24"/>
          <w:szCs w:val="24"/>
          <w:highlight w:val="none"/>
        </w:rPr>
        <w:t>202</w:t>
      </w:r>
      <w:r>
        <w:rPr>
          <w:rFonts w:hint="eastAsia" w:asciiTheme="minorEastAsia" w:hAnsiTheme="minorEastAsia" w:eastAsiaTheme="minorEastAsia" w:cstheme="minorEastAsia"/>
          <w:b/>
          <w:color w:val="auto"/>
          <w:sz w:val="24"/>
          <w:szCs w:val="24"/>
          <w:highlight w:val="none"/>
          <w:lang w:val="en-US" w:eastAsia="zh-CN"/>
        </w:rPr>
        <w:t>1</w:t>
      </w:r>
      <w:r>
        <w:rPr>
          <w:rFonts w:hint="eastAsia" w:asciiTheme="minorEastAsia" w:hAnsiTheme="minorEastAsia" w:eastAsiaTheme="minorEastAsia" w:cstheme="minorEastAsia"/>
          <w:b/>
          <w:color w:val="auto"/>
          <w:sz w:val="24"/>
          <w:szCs w:val="24"/>
          <w:highlight w:val="none"/>
        </w:rPr>
        <w:t>年</w:t>
      </w:r>
      <w:r>
        <w:rPr>
          <w:rFonts w:hint="eastAsia" w:asciiTheme="minorEastAsia" w:hAnsiTheme="minorEastAsia" w:eastAsiaTheme="minorEastAsia" w:cstheme="minorEastAsia"/>
          <w:b/>
          <w:color w:val="auto"/>
          <w:sz w:val="24"/>
          <w:szCs w:val="24"/>
          <w:highlight w:val="none"/>
          <w:lang w:val="en-US" w:eastAsia="zh-CN"/>
        </w:rPr>
        <w:t>0</w:t>
      </w:r>
      <w:r>
        <w:rPr>
          <w:rFonts w:hint="eastAsia" w:asciiTheme="minorEastAsia" w:hAnsiTheme="minorEastAsia" w:cstheme="minorEastAsia"/>
          <w:b/>
          <w:color w:val="auto"/>
          <w:sz w:val="24"/>
          <w:szCs w:val="24"/>
          <w:highlight w:val="none"/>
          <w:lang w:val="en-US" w:eastAsia="zh-CN"/>
        </w:rPr>
        <w:t>9</w:t>
      </w:r>
      <w:r>
        <w:rPr>
          <w:rFonts w:hint="eastAsia" w:asciiTheme="minorEastAsia" w:hAnsiTheme="minorEastAsia" w:eastAsiaTheme="minorEastAsia" w:cstheme="minorEastAsia"/>
          <w:b/>
          <w:color w:val="auto"/>
          <w:sz w:val="24"/>
          <w:szCs w:val="24"/>
          <w:highlight w:val="none"/>
        </w:rPr>
        <w:t>月</w:t>
      </w:r>
      <w:r>
        <w:rPr>
          <w:rFonts w:hint="eastAsia" w:asciiTheme="minorEastAsia" w:hAnsiTheme="minorEastAsia" w:cstheme="minorEastAsia"/>
          <w:b/>
          <w:color w:val="auto"/>
          <w:sz w:val="24"/>
          <w:szCs w:val="24"/>
          <w:highlight w:val="none"/>
          <w:lang w:val="en-US" w:eastAsia="zh-CN"/>
        </w:rPr>
        <w:t>24日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ind w:left="0" w:leftChars="0" w:firstLine="0" w:firstLineChars="0"/>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0E46C3"/>
    <w:multiLevelType w:val="singleLevel"/>
    <w:tmpl w:val="7D0E46C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D5424"/>
    <w:rsid w:val="01152B41"/>
    <w:rsid w:val="0F9C39D7"/>
    <w:rsid w:val="13687844"/>
    <w:rsid w:val="153D5424"/>
    <w:rsid w:val="1D87405F"/>
    <w:rsid w:val="23D1774B"/>
    <w:rsid w:val="27AC4264"/>
    <w:rsid w:val="3BCA0734"/>
    <w:rsid w:val="401A1189"/>
    <w:rsid w:val="408D3DCC"/>
    <w:rsid w:val="42041CB0"/>
    <w:rsid w:val="43F139DA"/>
    <w:rsid w:val="4D3E1B5D"/>
    <w:rsid w:val="5BA35BC9"/>
    <w:rsid w:val="6CF23F7D"/>
    <w:rsid w:val="6E045A3E"/>
    <w:rsid w:val="6F407389"/>
    <w:rsid w:val="721B2113"/>
    <w:rsid w:val="72FD3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Times New Roman"/>
      <w:kern w:val="0"/>
      <w:sz w:val="28"/>
    </w:rPr>
  </w:style>
  <w:style w:type="paragraph" w:styleId="3">
    <w:name w:val="Body Text Indent"/>
    <w:basedOn w:val="1"/>
    <w:next w:val="4"/>
    <w:qFormat/>
    <w:uiPriority w:val="0"/>
    <w:pPr>
      <w:ind w:firstLine="360" w:firstLineChars="200"/>
    </w:pPr>
    <w:rPr>
      <w:sz w:val="18"/>
    </w:rPr>
  </w:style>
  <w:style w:type="paragraph" w:styleId="4">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First Indent 2"/>
    <w:basedOn w:val="3"/>
    <w:unhideWhenUsed/>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2021-08-11T09:14:00Z</dcterms:created>
  <dc:creator>wind</dc:creator>
  <cp:lastModifiedBy>✨筱沫✨</cp:lastModifiedBy>
  <dcterms:modified xsi:type="dcterms:W3CDTF">2021-09-24T08:25:36Z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656FD3E88799476B9CE6A2A9C3BDD85B</vt:lpwstr>
  </property>
</Properties>
</file>